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81.0" w:type="dxa"/>
        <w:jc w:val="left"/>
        <w:tblInd w:w="-108.0" w:type="dxa"/>
        <w:tblLayout w:type="fixed"/>
        <w:tblLook w:val="0000"/>
      </w:tblPr>
      <w:tblGrid>
        <w:gridCol w:w="5920"/>
        <w:gridCol w:w="1559"/>
        <w:gridCol w:w="3402"/>
        <w:tblGridChange w:id="0">
          <w:tblGrid>
            <w:gridCol w:w="5920"/>
            <w:gridCol w:w="1559"/>
            <w:gridCol w:w="3402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  <w:rtl w:val="0"/>
              </w:rPr>
              <w:t xml:space="preserve">Progression en maths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superscript"/>
                <w:rtl w:val="0"/>
              </w:rPr>
              <w:t xml:space="preserve">ème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52"/>
                <w:szCs w:val="52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  <w:rtl w:val="0"/>
              </w:rPr>
              <w:t xml:space="preserve">-202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52"/>
                <w:szCs w:val="5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25.0" w:type="dxa"/>
        <w:jc w:val="left"/>
        <w:tblInd w:w="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5"/>
        <w:gridCol w:w="10440"/>
        <w:tblGridChange w:id="0">
          <w:tblGrid>
            <w:gridCol w:w="285"/>
            <w:gridCol w:w="10440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Approfondissement relatifs et fractions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5h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Ces notions ont été installées dans les classes antérieures ; il faudra se contenter d’exercices d’applications et de rappels.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additionne et soustrait des nombres décimaux relatifs.</w:t>
            </w:r>
          </w:p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résout des problèmes faisant intervenir des nombres décimaux relatifs et des fractions.</w:t>
            </w:r>
          </w:p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utilise la notion d’opposé</w:t>
            </w:r>
          </w:p>
          <w:p w:rsidR="00000000" w:rsidDel="00000000" w:rsidP="00000000" w:rsidRDefault="00000000" w:rsidRPr="00000000" w14:paraId="0000000D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❻ Il ajoute des fractions de même dénominateur.</w:t>
            </w:r>
          </w:p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❻ Il sait utiliser des fractions pour exprimer un quotient. Il comprend que </w:t>
            </w:r>
            <m:oMath>
              <m:r>
                <w:rPr>
                  <w:rFonts w:ascii="Cambria Math" w:cs="Cambria Math" w:eastAsia="Cambria Math" w:hAnsi="Cambria Math"/>
                  <w:sz w:val="20"/>
                  <w:szCs w:val="20"/>
                </w:rPr>
                <m:t xml:space="preserve">b×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0"/>
                      <w:szCs w:val="20"/>
                    </w:rPr>
                    <m:t xml:space="preserve">a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0"/>
                      <w:szCs w:val="20"/>
                    </w:rPr>
                    <m:t xml:space="preserve">b</m:t>
                  </m:r>
                </m:den>
              </m:f>
              <m:r>
                <w:rPr>
                  <w:rFonts w:ascii="Cambria Math" w:cs="Cambria Math" w:eastAsia="Cambria Math" w:hAnsi="Cambria Math"/>
                  <w:sz w:val="20"/>
                  <w:szCs w:val="20"/>
                </w:rPr>
                <m:t xml:space="preserve">=a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reconnaît et produit des fractions égales.</w:t>
            </w:r>
          </w:p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traduit un enchaînement d’opérations à l’aide d’une expression avec des parenthèses.</w:t>
            </w:r>
          </w:p>
          <w:p w:rsidR="00000000" w:rsidDel="00000000" w:rsidP="00000000" w:rsidRDefault="00000000" w:rsidRPr="00000000" w14:paraId="000000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effectue mentalement, à la main ou l’aide d’une calculatrice un enchaînement d’opérations en respectant les priorités opératoires.</w:t>
            </w:r>
          </w:p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additionne ou soustrait des fractions dont les dénominateurs sont égaux ou multiples l’un de l’autre.</w:t>
            </w:r>
          </w:p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❹ Il effectue avec des nombres décimaux relatifs, des produits et des quotients.</w:t>
            </w:r>
          </w:p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❹ Il calcule avec les nombres rationnels : addition, soustraction, multiplication, division.</w:t>
            </w:r>
          </w:p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❹ Il résout des problèmes avec des nombres rationnels.</w:t>
            </w:r>
          </w:p>
          <w:p w:rsidR="00000000" w:rsidDel="00000000" w:rsidP="00000000" w:rsidRDefault="00000000" w:rsidRPr="00000000" w14:paraId="00000017">
            <w:pPr>
              <w:rPr/>
            </w:pPr>
            <w:bookmarkStart w:colFirst="0" w:colLast="0" w:name="_heading=h.m6on50si9qbj" w:id="0"/>
            <w:bookmarkEnd w:id="0"/>
            <w:r w:rsidDel="00000000" w:rsidR="00000000" w:rsidRPr="00000000">
              <w:rPr>
                <w:color w:val="4472c4"/>
                <w:sz w:val="20"/>
                <w:szCs w:val="20"/>
                <w:rtl w:val="0"/>
              </w:rPr>
              <w:t xml:space="preserve">❸ Il calcule avec les nombres rationnels, notamment dans le cadre de </w:t>
            </w:r>
            <w:r w:rsidDel="00000000" w:rsidR="00000000" w:rsidRPr="00000000">
              <w:rPr>
                <w:b w:val="1"/>
                <w:color w:val="4472c4"/>
                <w:sz w:val="20"/>
                <w:szCs w:val="20"/>
                <w:rtl w:val="0"/>
              </w:rPr>
              <w:t xml:space="preserve">résolution de problèmes</w:t>
            </w:r>
            <w:r w:rsidDel="00000000" w:rsidR="00000000" w:rsidRPr="00000000">
              <w:rPr>
                <w:color w:val="4472c4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Puissances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5h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Puissances de base quelconque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(pas faites en 4</w:t>
            </w:r>
            <w:r w:rsidDel="00000000" w:rsidR="00000000" w:rsidRPr="00000000">
              <w:rPr>
                <w:i w:val="1"/>
                <w:sz w:val="16"/>
                <w:szCs w:val="16"/>
                <w:vertAlign w:val="superscript"/>
                <w:rtl w:val="0"/>
              </w:rPr>
              <w:t xml:space="preserve">ème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❹ Il utilise les puissances de 10 d’exposants positifs ou négatifs.</w:t>
            </w:r>
          </w:p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❹ Il associe, dans le cas des nombres décimaux, écriture décimale, écriture fractionnaire et notation scientifique.</w:t>
            </w:r>
          </w:p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❹ Il utilise les préfixes de nano à giga.</w:t>
            </w:r>
          </w:p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❹ Il utilise les ordres de grandeur pour vérifier ses résultats.</w:t>
            </w:r>
          </w:p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❹ Il utilise les puissances d’exposants strictement positifs d’un nombre pour simplifier l’écriture des produits.</w:t>
            </w:r>
          </w:p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❹ Il utilise des puissances de 10 pour comparer des nombres.</w:t>
            </w:r>
          </w:p>
          <w:p w:rsidR="00000000" w:rsidDel="00000000" w:rsidP="00000000" w:rsidRDefault="00000000" w:rsidRPr="00000000" w14:paraId="00000022">
            <w:pPr>
              <w:rPr>
                <w:color w:val="4472c4"/>
                <w:sz w:val="20"/>
                <w:szCs w:val="20"/>
              </w:rPr>
            </w:pPr>
            <w:r w:rsidDel="00000000" w:rsidR="00000000" w:rsidRPr="00000000">
              <w:rPr>
                <w:color w:val="4472c4"/>
                <w:sz w:val="20"/>
                <w:szCs w:val="20"/>
                <w:rtl w:val="0"/>
              </w:rPr>
              <w:t xml:space="preserve">❸ Il résout des problèmes avec des puissances, notamment en utilisant la notation scientifique.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color w:val="4472c4"/>
                <w:sz w:val="20"/>
                <w:szCs w:val="20"/>
                <w:rtl w:val="0"/>
              </w:rPr>
              <w:t xml:space="preserve">❸ Utiliser des puissances négatives pour simplifier des quotients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Rotations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7h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❻ Il complète une figure par symétrie axiale.</w:t>
            </w:r>
          </w:p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❻ Il construit le symétrique d’un point, d’un segment, d’une droite par rapport à un axe donné et il est capable de verbaliser/expliciter sa méthode de construction.</w:t>
            </w:r>
          </w:p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❻ Il construit la figure symétrique d’une figure donnée par rapport à un axe donné sur papier ou à l’aide d’un logiciel de géométrie dynamique.</w:t>
            </w:r>
          </w:p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❻ Il connaît les propriétés de conservation de la symétrie axiale et il les utilise pour raisonner.</w:t>
            </w:r>
          </w:p>
          <w:p w:rsidR="00000000" w:rsidDel="00000000" w:rsidP="00000000" w:rsidRDefault="00000000" w:rsidRPr="00000000" w14:paraId="0000002B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transforme une figure par symétrie centrale.</w:t>
            </w:r>
          </w:p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identifie des symétries dans des frises, des pavages, des rosaces.</w:t>
            </w:r>
          </w:p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mobilise les connaissances des figures, des configurations et des symétries pour déterminer des grandeurs géométriques.</w:t>
            </w:r>
          </w:p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mène des raisonnements en utilisant des propriétés des figures, des configurations et des symétries.</w:t>
            </w:r>
          </w:p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comprend l’effet des symétries (axiale et centrale) : conservation du parallélisme, des longueurs et des angles.</w:t>
            </w:r>
          </w:p>
          <w:p w:rsidR="00000000" w:rsidDel="00000000" w:rsidP="00000000" w:rsidRDefault="00000000" w:rsidRPr="00000000" w14:paraId="00000031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❹ Il construit un agrandissement ou une réduction d’une figure donnée.</w:t>
            </w:r>
          </w:p>
          <w:p w:rsidR="00000000" w:rsidDel="00000000" w:rsidP="00000000" w:rsidRDefault="00000000" w:rsidRPr="00000000" w14:paraId="00000033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❹ Il comprend l’effet d’une translation : conservation du parallélisme, des longueurs, des aires et des angles.</w:t>
            </w:r>
          </w:p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❹ Il transforme une figure par translation.</w:t>
            </w:r>
          </w:p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❹ Il identifie des translations dans des frises et des pavages.</w:t>
            </w:r>
          </w:p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❹ Il mobilise les connaissances des figures, des configurations et de la translation pour déterminer des grandeurs géométriques.</w:t>
            </w:r>
          </w:p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❹ Il mène des raisonnements en utilisant des propriétés des figures, des configurations et de la translation.</w:t>
            </w:r>
          </w:p>
          <w:p w:rsidR="00000000" w:rsidDel="00000000" w:rsidP="00000000" w:rsidRDefault="00000000" w:rsidRPr="00000000" w14:paraId="00000039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color w:val="4472c4"/>
                <w:sz w:val="20"/>
                <w:szCs w:val="20"/>
              </w:rPr>
            </w:pPr>
            <w:r w:rsidDel="00000000" w:rsidR="00000000" w:rsidRPr="00000000">
              <w:rPr>
                <w:color w:val="4472c4"/>
                <w:sz w:val="20"/>
                <w:szCs w:val="20"/>
                <w:rtl w:val="0"/>
              </w:rPr>
              <w:t xml:space="preserve">❸ Il identifie des rotations et des homothéties dans des frises, des pavages et des rosaces.</w:t>
            </w:r>
          </w:p>
          <w:p w:rsidR="00000000" w:rsidDel="00000000" w:rsidP="00000000" w:rsidRDefault="00000000" w:rsidRPr="00000000" w14:paraId="0000003B">
            <w:pPr>
              <w:rPr>
                <w:color w:val="4472c4"/>
                <w:sz w:val="20"/>
                <w:szCs w:val="20"/>
              </w:rPr>
            </w:pPr>
            <w:r w:rsidDel="00000000" w:rsidR="00000000" w:rsidRPr="00000000">
              <w:rPr>
                <w:color w:val="4472c4"/>
                <w:sz w:val="20"/>
                <w:szCs w:val="20"/>
                <w:rtl w:val="0"/>
              </w:rPr>
              <w:t xml:space="preserve">❸ Il transforme une figure par rotation et il comprend l’effet d’une rotation.</w:t>
            </w:r>
          </w:p>
          <w:p w:rsidR="00000000" w:rsidDel="00000000" w:rsidP="00000000" w:rsidRDefault="00000000" w:rsidRPr="00000000" w14:paraId="0000003C">
            <w:pPr>
              <w:rPr>
                <w:color w:val="4472c4"/>
                <w:sz w:val="20"/>
                <w:szCs w:val="20"/>
              </w:rPr>
            </w:pPr>
            <w:r w:rsidDel="00000000" w:rsidR="00000000" w:rsidRPr="00000000">
              <w:rPr>
                <w:color w:val="4472c4"/>
                <w:sz w:val="20"/>
                <w:szCs w:val="20"/>
                <w:rtl w:val="0"/>
              </w:rPr>
              <w:t xml:space="preserve">❸ Il mobilise les connaissances des figures, des configurations, de la rotation pour déterminer des grandeurs géométriques.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color w:val="4472c4"/>
                <w:sz w:val="20"/>
                <w:szCs w:val="20"/>
                <w:rtl w:val="0"/>
              </w:rPr>
              <w:t xml:space="preserve">❸ Il mène des raisonnements en utilisant des propriétés des figures, des configurations, de la rotation.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0771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96"/>
        <w:gridCol w:w="10376"/>
        <w:tblGridChange w:id="0">
          <w:tblGrid>
            <w:gridCol w:w="396"/>
            <w:gridCol w:w="10376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Equations du premier degré à une inconnue – Développer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12h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utilise la distributivité simple pour réduire une expression littérale de la forme a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+b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où a et b sont des nombres décimaux.</w:t>
            </w:r>
          </w:p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produit une expression littérale pour élaborer une formule ou traduire un programme de calcul.</w:t>
            </w:r>
          </w:p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utilise une lettre pour traduire des propriétés générales et pour démontrer une propriété générale.</w:t>
            </w:r>
          </w:p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substitue une valeur numérique à une lettre pour : calculer la valeur d’une expression littérale, tester, à la main ou de façon instrumentée, si une égalité où figurent une ou deux indéterminées est vraie quand on leur attribue des valeurs numériques, contrôler son résultat.</w:t>
            </w:r>
          </w:p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❹ Il utilise la propriété de distributivité simple pour développer un produit, factoriser une somme ou réduire une expression littérale.</w:t>
            </w:r>
          </w:p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❹ Il démontre l’équivalence de deux programmes de calcul.</w:t>
            </w:r>
          </w:p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❹ Il introduit une lettre pour désigner une valeur inconnue et met un problème en équation, teste si un nombre est solution d’une équation, résout algébriquement une équation du premier degré.</w:t>
            </w:r>
          </w:p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4472c4"/>
                <w:sz w:val="20"/>
                <w:szCs w:val="20"/>
                <w:rtl w:val="0"/>
              </w:rPr>
              <w:t xml:space="preserve">❸ Il résout des problèmes s’y ramenant, qui peuvent être internes aux mathématiques ou en lien avec d’autres disciplines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color w:val="4472c4"/>
                <w:sz w:val="20"/>
                <w:szCs w:val="20"/>
              </w:rPr>
            </w:pPr>
            <w:r w:rsidDel="00000000" w:rsidR="00000000" w:rsidRPr="00000000">
              <w:rPr>
                <w:color w:val="4472c4"/>
                <w:sz w:val="20"/>
                <w:szCs w:val="20"/>
                <w:rtl w:val="0"/>
              </w:rPr>
              <w:t xml:space="preserve">❸ Il détermine l’opposé d’une expression littérale.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color w:val="4472c4"/>
                <w:sz w:val="20"/>
                <w:szCs w:val="20"/>
                <w:rtl w:val="0"/>
              </w:rPr>
              <w:t xml:space="preserve">❸ Il développe (par simple distributivité), réduit des expressions algébriques simples.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Triangles rectangles : Pythagore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6h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❻ Il connaît, reconnaît et sait coder la définition de la médiatrice d’un segment, ainsi que sa caractérisation.</w:t>
            </w:r>
          </w:p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❻ Il sait se servir de la définition de la médiatrice d’un segment ou de sa caractérisation pour la tracer à l’aide des instruments adéquats.</w:t>
            </w:r>
          </w:p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❹ Il utilise les carrés parfaits de 1 à 144.</w:t>
            </w:r>
          </w:p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❹ Il connaît la définition de la racine carrée d’un nombre positif.</w:t>
            </w:r>
          </w:p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❹ Il utilise la racine carrée d’un nombre positif en lien avec des situations géométriques.</w:t>
            </w:r>
          </w:p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❹ Il utilise la calculatrice pour déterminer une valeur approchée de la racine carrée d’un nombre positif.</w:t>
            </w:r>
          </w:p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❹ Théorème de Pythagore et sa réciproque.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Fonctions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(généralités déjà faites en 4</w:t>
            </w:r>
            <w:r w:rsidDel="00000000" w:rsidR="00000000" w:rsidRPr="00000000">
              <w:rPr>
                <w:i w:val="1"/>
                <w:sz w:val="16"/>
                <w:szCs w:val="16"/>
                <w:vertAlign w:val="superscript"/>
                <w:rtl w:val="0"/>
              </w:rPr>
              <w:t xml:space="preserve">ème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i w:val="1"/>
                <w:sz w:val="12"/>
                <w:szCs w:val="12"/>
                <w:rtl w:val="0"/>
              </w:rPr>
              <w:t xml:space="preserve">6h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❹ Il produit une formule littérale représentant la dépendance de deux grandeurs.</w:t>
            </w:r>
          </w:p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❹ Il représente la dépendance de deux grandeurs par un graphique.</w:t>
            </w:r>
          </w:p>
          <w:p w:rsidR="00000000" w:rsidDel="00000000" w:rsidP="00000000" w:rsidRDefault="00000000" w:rsidRPr="00000000" w14:paraId="000000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❹ Il utilise un graphique représentant la dépendance de deux grandeurs pour lire et interpréter différentes valeurs sur l’axe des abscisses ou l’axe des ordonnées.</w:t>
            </w:r>
          </w:p>
          <w:p w:rsidR="00000000" w:rsidDel="00000000" w:rsidP="00000000" w:rsidRDefault="00000000" w:rsidRPr="00000000" w14:paraId="0000005C">
            <w:pPr>
              <w:rPr>
                <w:color w:val="4472c4"/>
                <w:sz w:val="20"/>
                <w:szCs w:val="20"/>
              </w:rPr>
            </w:pPr>
            <w:r w:rsidDel="00000000" w:rsidR="00000000" w:rsidRPr="00000000">
              <w:rPr>
                <w:color w:val="4472c4"/>
                <w:sz w:val="20"/>
                <w:szCs w:val="20"/>
                <w:rtl w:val="0"/>
              </w:rPr>
              <w:t xml:space="preserve">❸ Il utilise les notations et le vocabulaire fonctionnels.</w:t>
            </w:r>
          </w:p>
          <w:p w:rsidR="00000000" w:rsidDel="00000000" w:rsidP="00000000" w:rsidRDefault="00000000" w:rsidRPr="00000000" w14:paraId="0000005D">
            <w:pPr>
              <w:rPr>
                <w:color w:val="4472c4"/>
                <w:sz w:val="20"/>
                <w:szCs w:val="20"/>
              </w:rPr>
            </w:pPr>
            <w:r w:rsidDel="00000000" w:rsidR="00000000" w:rsidRPr="00000000">
              <w:rPr>
                <w:color w:val="4472c4"/>
                <w:sz w:val="20"/>
                <w:szCs w:val="20"/>
                <w:rtl w:val="0"/>
              </w:rPr>
              <w:t xml:space="preserve">❸ Il passe d’un mode de représentation d’une fonction à un autre.</w:t>
            </w:r>
          </w:p>
          <w:p w:rsidR="00000000" w:rsidDel="00000000" w:rsidP="00000000" w:rsidRDefault="00000000" w:rsidRPr="00000000" w14:paraId="0000005E">
            <w:pPr>
              <w:rPr>
                <w:color w:val="4472c4"/>
                <w:sz w:val="20"/>
                <w:szCs w:val="20"/>
              </w:rPr>
            </w:pPr>
            <w:r w:rsidDel="00000000" w:rsidR="00000000" w:rsidRPr="00000000">
              <w:rPr>
                <w:color w:val="4472c4"/>
                <w:sz w:val="20"/>
                <w:szCs w:val="20"/>
                <w:rtl w:val="0"/>
              </w:rPr>
              <w:t xml:space="preserve">❸ Il détermine, à partir de tous les modes de représentation, l’image d’un nombre.</w:t>
            </w:r>
          </w:p>
          <w:p w:rsidR="00000000" w:rsidDel="00000000" w:rsidP="00000000" w:rsidRDefault="00000000" w:rsidRPr="00000000" w14:paraId="0000005F">
            <w:pPr>
              <w:rPr>
                <w:color w:val="4472c4"/>
                <w:sz w:val="20"/>
                <w:szCs w:val="20"/>
              </w:rPr>
            </w:pPr>
            <w:r w:rsidDel="00000000" w:rsidR="00000000" w:rsidRPr="00000000">
              <w:rPr>
                <w:color w:val="4472c4"/>
                <w:sz w:val="20"/>
                <w:szCs w:val="20"/>
                <w:rtl w:val="0"/>
              </w:rPr>
              <w:t xml:space="preserve">❸ Il détermine un antécédent à partir d‘une représentation graphique ou d’un tableau de valeurs d’une fonction.</w:t>
            </w:r>
          </w:p>
          <w:p w:rsidR="00000000" w:rsidDel="00000000" w:rsidP="00000000" w:rsidRDefault="00000000" w:rsidRPr="00000000" w14:paraId="00000060">
            <w:pPr>
              <w:rPr>
                <w:color w:val="4472c4"/>
                <w:sz w:val="20"/>
                <w:szCs w:val="20"/>
              </w:rPr>
            </w:pPr>
            <w:r w:rsidDel="00000000" w:rsidR="00000000" w:rsidRPr="00000000">
              <w:rPr>
                <w:color w:val="4472c4"/>
                <w:sz w:val="20"/>
                <w:szCs w:val="20"/>
                <w:rtl w:val="0"/>
              </w:rPr>
              <w:t xml:space="preserve">❸ Il détermine de manière algébrique l’antécédent par une fonction, dans des cas se ramenant à la résolution d’une équation du premier degré.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Proportionnalité et homothéties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5h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❻ Il sait appliquer un pourcentage. Il relie fractions, proportions et pourcentages.</w:t>
            </w:r>
          </w:p>
          <w:p w:rsidR="00000000" w:rsidDel="00000000" w:rsidP="00000000" w:rsidRDefault="00000000" w:rsidRPr="00000000" w14:paraId="000000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❻ Il réalise des conversions nécessitant deux étapes de traitement. (Transformer des heures en semaines, jours et heures ; transformer des secondes en heures, minutes, secondes).</w:t>
            </w:r>
          </w:p>
          <w:p w:rsidR="00000000" w:rsidDel="00000000" w:rsidP="00000000" w:rsidRDefault="00000000" w:rsidRPr="00000000" w14:paraId="000000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utilise, dans le cas des nombres décimaux, les écritures décimales et fractionnaires et passe de l’une à l’autre, en particulier dans le cadre de la résolution de problèmes.</w:t>
            </w:r>
          </w:p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traduit la relation de dépendance entre deux grandeurs par un tableau de valeur.</w:t>
            </w:r>
          </w:p>
          <w:p w:rsidR="00000000" w:rsidDel="00000000" w:rsidP="00000000" w:rsidRDefault="00000000" w:rsidRPr="00000000" w14:paraId="000000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produit une formule représentant la dépendance de deux grandeurs.</w:t>
            </w:r>
          </w:p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effectue des calculs de durées et d’horaires.</w:t>
            </w:r>
          </w:p>
          <w:p w:rsidR="00000000" w:rsidDel="00000000" w:rsidP="00000000" w:rsidRDefault="00000000" w:rsidRPr="00000000" w14:paraId="000000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utilise l’échelle d’une carte.</w:t>
            </w:r>
          </w:p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❹ Il reconnaît sur un graphique une situation de proportionnalité ou de non proportionnalité.</w:t>
            </w:r>
          </w:p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❹ Il calcule une quatrième proportionnelle par la procédure de son choix.</w:t>
            </w:r>
          </w:p>
          <w:p w:rsidR="00000000" w:rsidDel="00000000" w:rsidP="00000000" w:rsidRDefault="00000000" w:rsidRPr="00000000" w14:paraId="000000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❹ Il utilise une formule liant deux grandeurs dans une situation de proportionnalité.</w:t>
            </w:r>
          </w:p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❹ Il résout des problèmes en utilisant la proportionnalité dans le cadre de la géométrie.</w:t>
            </w:r>
          </w:p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❹ Il produit une formule littérale représentant la dépendance de deux grandeurs.</w:t>
            </w:r>
          </w:p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❹ Il représente la dépendance de deux grandeurs par un graphique.</w:t>
            </w:r>
          </w:p>
          <w:p w:rsidR="00000000" w:rsidDel="00000000" w:rsidP="00000000" w:rsidRDefault="00000000" w:rsidRPr="00000000" w14:paraId="000000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❹ Il utilise un graphique représentant la dépendance de deux grandeurs pour lire et interpréter différentes valeurs sur l’axe des abscisses ou l’axe des ordonnées.</w:t>
            </w:r>
          </w:p>
          <w:p w:rsidR="00000000" w:rsidDel="00000000" w:rsidP="00000000" w:rsidRDefault="00000000" w:rsidRPr="00000000" w14:paraId="00000072">
            <w:pPr>
              <w:rPr>
                <w:color w:val="4472c4"/>
                <w:sz w:val="20"/>
                <w:szCs w:val="20"/>
              </w:rPr>
            </w:pPr>
            <w:r w:rsidDel="00000000" w:rsidR="00000000" w:rsidRPr="00000000">
              <w:rPr>
                <w:color w:val="4472c4"/>
                <w:sz w:val="20"/>
                <w:szCs w:val="20"/>
                <w:rtl w:val="0"/>
              </w:rPr>
              <w:t xml:space="preserve">❸ Il transforme une figure par rotation et par homothétie et il comprend l’effet d’une rotation et d’une homothétie.</w:t>
            </w:r>
          </w:p>
          <w:p w:rsidR="00000000" w:rsidDel="00000000" w:rsidP="00000000" w:rsidRDefault="00000000" w:rsidRPr="00000000" w14:paraId="00000073">
            <w:pPr>
              <w:rPr>
                <w:color w:val="4472c4"/>
                <w:sz w:val="20"/>
                <w:szCs w:val="20"/>
              </w:rPr>
            </w:pPr>
            <w:r w:rsidDel="00000000" w:rsidR="00000000" w:rsidRPr="00000000">
              <w:rPr>
                <w:color w:val="4472c4"/>
                <w:sz w:val="20"/>
                <w:szCs w:val="20"/>
                <w:rtl w:val="0"/>
              </w:rPr>
              <w:t xml:space="preserve">❸ Il mobilise les connaissances des figures, des configurations, de la rotation et de l’homothétie pour déterminer des grandeurs géométriques.</w:t>
            </w:r>
          </w:p>
          <w:p w:rsidR="00000000" w:rsidDel="00000000" w:rsidP="00000000" w:rsidRDefault="00000000" w:rsidRPr="00000000" w14:paraId="00000074">
            <w:pPr>
              <w:rPr>
                <w:color w:val="4472c4"/>
                <w:sz w:val="20"/>
                <w:szCs w:val="20"/>
              </w:rPr>
            </w:pPr>
            <w:r w:rsidDel="00000000" w:rsidR="00000000" w:rsidRPr="00000000">
              <w:rPr>
                <w:color w:val="4472c4"/>
                <w:sz w:val="20"/>
                <w:szCs w:val="20"/>
                <w:rtl w:val="0"/>
              </w:rPr>
              <w:t xml:space="preserve">❸ Il mène des raisonnements en utilisant des propriétés des figures, des configurations, de la rotation et de l’homothétie.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color w:val="4472c4"/>
                <w:sz w:val="20"/>
                <w:szCs w:val="20"/>
                <w:rtl w:val="0"/>
              </w:rPr>
              <w:t xml:space="preserve">❸ Il mène des calculs sur des grandeurs mesurables, notamment des grandeurs composées, et exprime les résultats dans les unités adaptées.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771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96"/>
        <w:gridCol w:w="10376"/>
        <w:tblGridChange w:id="0">
          <w:tblGrid>
            <w:gridCol w:w="396"/>
            <w:gridCol w:w="10376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Calcul numérique – Arithmétique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12h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calcule le quotient et le reste dans une division euclidienne.</w:t>
            </w:r>
          </w:p>
          <w:p w:rsidR="00000000" w:rsidDel="00000000" w:rsidP="00000000" w:rsidRDefault="00000000" w:rsidRPr="00000000" w14:paraId="000000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détermine si un nombre entier est ou n’est pas multiple ou diviseur d’un autre nombre entier.</w:t>
            </w:r>
          </w:p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détermine les nombres premiers inférieurs ou égaux à 30.</w:t>
            </w:r>
          </w:p>
          <w:p w:rsidR="00000000" w:rsidDel="00000000" w:rsidP="00000000" w:rsidRDefault="00000000" w:rsidRPr="00000000" w14:paraId="000000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utilise les critères de divisibilité (par 2, 3, 5, 9, 10).</w:t>
            </w:r>
          </w:p>
          <w:p w:rsidR="00000000" w:rsidDel="00000000" w:rsidP="00000000" w:rsidRDefault="00000000" w:rsidRPr="00000000" w14:paraId="000000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décompose un nombre entier strictement positif en produit de facteurs premiers inférieurs à 30.</w:t>
            </w:r>
          </w:p>
          <w:p w:rsidR="00000000" w:rsidDel="00000000" w:rsidP="00000000" w:rsidRDefault="00000000" w:rsidRPr="00000000" w14:paraId="000000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utilise la décomposition en facteurs premiers inférieurs à 30 pour produire des fractions égales (simplification ou mise au même dénominateur).</w:t>
            </w:r>
          </w:p>
          <w:p w:rsidR="00000000" w:rsidDel="00000000" w:rsidP="00000000" w:rsidRDefault="00000000" w:rsidRPr="00000000" w14:paraId="000000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modélise et résout des problèmes faisant intervenir les notions de multiple, de diviseur, de quotient et de reste.</w:t>
            </w:r>
          </w:p>
          <w:p w:rsidR="00000000" w:rsidDel="00000000" w:rsidP="00000000" w:rsidRDefault="00000000" w:rsidRPr="00000000" w14:paraId="000000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❹ Il détermine la liste des nombres premiers inférieurs à 100.</w:t>
            </w:r>
          </w:p>
          <w:p w:rsidR="00000000" w:rsidDel="00000000" w:rsidP="00000000" w:rsidRDefault="00000000" w:rsidRPr="00000000" w14:paraId="000000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❹ Il décompose un nombre entier en produit de facteurs premiers.</w:t>
            </w:r>
          </w:p>
          <w:p w:rsidR="00000000" w:rsidDel="00000000" w:rsidP="00000000" w:rsidRDefault="00000000" w:rsidRPr="00000000" w14:paraId="000000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❹ Il utilise les nombres premiers inférieurs à 100 pour reconnaître et produire des fractions égales, simplifier des fractions.</w:t>
            </w:r>
          </w:p>
          <w:p w:rsidR="00000000" w:rsidDel="00000000" w:rsidP="00000000" w:rsidRDefault="00000000" w:rsidRPr="00000000" w14:paraId="000000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❹ Il modélise et résout des problèmes simples mettant en jeu les notions de divisibilité et de nombre premier</w:t>
            </w:r>
          </w:p>
          <w:p w:rsidR="00000000" w:rsidDel="00000000" w:rsidP="00000000" w:rsidRDefault="00000000" w:rsidRPr="00000000" w14:paraId="00000085">
            <w:pPr>
              <w:rPr>
                <w:color w:val="4472c4"/>
                <w:sz w:val="20"/>
                <w:szCs w:val="20"/>
              </w:rPr>
            </w:pPr>
            <w:r w:rsidDel="00000000" w:rsidR="00000000" w:rsidRPr="00000000">
              <w:rPr>
                <w:color w:val="4472c4"/>
                <w:sz w:val="20"/>
                <w:szCs w:val="20"/>
                <w:rtl w:val="0"/>
              </w:rPr>
              <w:t xml:space="preserve">❸ Il décompose un nombre entier en produit de facteurs premiers (à la main, à l’aide d’un tableur ou d’un logiciel de programmation).</w:t>
            </w:r>
          </w:p>
          <w:p w:rsidR="00000000" w:rsidDel="00000000" w:rsidP="00000000" w:rsidRDefault="00000000" w:rsidRPr="00000000" w14:paraId="00000086">
            <w:pPr>
              <w:rPr>
                <w:color w:val="4472c4"/>
                <w:sz w:val="20"/>
                <w:szCs w:val="20"/>
              </w:rPr>
            </w:pPr>
            <w:r w:rsidDel="00000000" w:rsidR="00000000" w:rsidRPr="00000000">
              <w:rPr>
                <w:color w:val="4472c4"/>
                <w:sz w:val="20"/>
                <w:szCs w:val="20"/>
                <w:rtl w:val="0"/>
              </w:rPr>
              <w:t xml:space="preserve">❸ Il simplifie une fraction pour la rendre irréductible.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color w:val="4472c4"/>
                <w:sz w:val="20"/>
                <w:szCs w:val="20"/>
                <w:rtl w:val="0"/>
              </w:rPr>
              <w:t xml:space="preserve">❸ Il modélise et résout des problèmes mettant en jeu la divisibilité (engrenages, conjonction de phénomènes...).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Théorème de Thalès (direct + réciproque)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5h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rPr>
                <w:color w:val="4472c4"/>
                <w:sz w:val="20"/>
                <w:szCs w:val="20"/>
              </w:rPr>
            </w:pPr>
            <w:r w:rsidDel="00000000" w:rsidR="00000000" w:rsidRPr="00000000">
              <w:rPr>
                <w:color w:val="4472c4"/>
                <w:sz w:val="20"/>
                <w:szCs w:val="20"/>
                <w:rtl w:val="0"/>
              </w:rPr>
              <w:t xml:space="preserve">❸ Le théorème de Thalès et sa réciproque dans la configuration papillon,</w:t>
            </w:r>
          </w:p>
          <w:p w:rsidR="00000000" w:rsidDel="00000000" w:rsidP="00000000" w:rsidRDefault="00000000" w:rsidRPr="00000000" w14:paraId="000000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4472c4"/>
                <w:sz w:val="20"/>
                <w:szCs w:val="20"/>
                <w:rtl w:val="0"/>
              </w:rPr>
              <w:t xml:space="preserve">❸ Les triangles semblables : une définition et une propriété caractéristique.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color w:val="4472c4"/>
                <w:sz w:val="20"/>
                <w:szCs w:val="20"/>
                <w:rtl w:val="0"/>
              </w:rPr>
              <w:t xml:space="preserve">❸ Il résout des problèmes en utilisant la proportionnalité dans le cadre de la géométrie.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Développer – Identités remarquables.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12h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color w:val="4472c4"/>
                <w:sz w:val="20"/>
                <w:szCs w:val="20"/>
                <w:rtl w:val="0"/>
              </w:rPr>
              <w:t xml:space="preserve">❸ Il développe (par simple et double distributivités), réduit des expressions algébriques simples.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Probabilité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6h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calcule des effectifs et des fréquences.</w:t>
            </w:r>
          </w:p>
          <w:p w:rsidR="00000000" w:rsidDel="00000000" w:rsidP="00000000" w:rsidRDefault="00000000" w:rsidRPr="00000000" w14:paraId="000000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place un événement sur une échelle de probabilités.</w:t>
            </w:r>
          </w:p>
          <w:p w:rsidR="00000000" w:rsidDel="00000000" w:rsidP="00000000" w:rsidRDefault="00000000" w:rsidRPr="00000000" w14:paraId="000000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calcule des probabilités dans des situations simples d’équiprobabilité.</w:t>
            </w:r>
          </w:p>
          <w:p w:rsidR="00000000" w:rsidDel="00000000" w:rsidP="00000000" w:rsidRDefault="00000000" w:rsidRPr="00000000" w14:paraId="000000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❹ Il utilise le vocabulaire des probabilités : expérience aléatoire, issues, événement, probabilité, événement certain, événement impossible, événement contraire.</w:t>
            </w:r>
          </w:p>
          <w:p w:rsidR="00000000" w:rsidDel="00000000" w:rsidP="00000000" w:rsidRDefault="00000000" w:rsidRPr="00000000" w14:paraId="000000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❹ Il reconnaît des événements contraires et s’en sert pour calculer des probabilités.</w:t>
            </w:r>
          </w:p>
          <w:p w:rsidR="00000000" w:rsidDel="00000000" w:rsidP="00000000" w:rsidRDefault="00000000" w:rsidRPr="00000000" w14:paraId="000000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❹ Il calcule des probabilités.</w:t>
            </w:r>
          </w:p>
          <w:p w:rsidR="00000000" w:rsidDel="00000000" w:rsidP="00000000" w:rsidRDefault="00000000" w:rsidRPr="00000000" w14:paraId="000000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❹ Il sait que la probabilité d’un événement est un nombre compris entre 0 et 1.</w:t>
            </w:r>
          </w:p>
          <w:p w:rsidR="00000000" w:rsidDel="00000000" w:rsidP="00000000" w:rsidRDefault="00000000" w:rsidRPr="00000000" w14:paraId="000000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❹ Il exprime des probabilités sous diverses formes.</w:t>
            </w:r>
          </w:p>
          <w:p w:rsidR="00000000" w:rsidDel="00000000" w:rsidP="00000000" w:rsidRDefault="00000000" w:rsidRPr="00000000" w14:paraId="0000009D">
            <w:pPr>
              <w:rPr>
                <w:color w:val="4472c4"/>
                <w:sz w:val="20"/>
                <w:szCs w:val="20"/>
              </w:rPr>
            </w:pPr>
            <w:r w:rsidDel="00000000" w:rsidR="00000000" w:rsidRPr="00000000">
              <w:rPr>
                <w:color w:val="4472c4"/>
                <w:sz w:val="20"/>
                <w:szCs w:val="20"/>
                <w:rtl w:val="0"/>
              </w:rPr>
              <w:t xml:space="preserve">❸ À partir de dénombrements, il calcule des probabilités pour des expériences aléatoires simples à une ou deux épreuves.</w:t>
            </w:r>
          </w:p>
          <w:p w:rsidR="00000000" w:rsidDel="00000000" w:rsidP="00000000" w:rsidRDefault="00000000" w:rsidRPr="00000000" w14:paraId="0000009E">
            <w:pPr>
              <w:rPr>
                <w:color w:val="4472c4"/>
                <w:sz w:val="20"/>
                <w:szCs w:val="20"/>
              </w:rPr>
            </w:pPr>
            <w:r w:rsidDel="00000000" w:rsidR="00000000" w:rsidRPr="00000000">
              <w:rPr>
                <w:color w:val="4472c4"/>
                <w:sz w:val="20"/>
                <w:szCs w:val="20"/>
                <w:rtl w:val="0"/>
              </w:rPr>
              <w:t xml:space="preserve">❸ Il fait le lien entre stabilisation des fréquences et probabilités</w:t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Simulation sur tableur.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Triangles rectangles : Relations trigonométriques.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6h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❹ Cosinus d’un angle d’un triangle rectangle.</w:t>
            </w:r>
          </w:p>
          <w:p w:rsidR="00000000" w:rsidDel="00000000" w:rsidP="00000000" w:rsidRDefault="00000000" w:rsidRPr="00000000" w14:paraId="000000A4">
            <w:pPr>
              <w:rPr>
                <w:color w:val="4472c4"/>
                <w:sz w:val="20"/>
                <w:szCs w:val="20"/>
              </w:rPr>
            </w:pPr>
            <w:r w:rsidDel="00000000" w:rsidR="00000000" w:rsidRPr="00000000">
              <w:rPr>
                <w:color w:val="4472c4"/>
                <w:sz w:val="20"/>
                <w:szCs w:val="20"/>
                <w:rtl w:val="0"/>
              </w:rPr>
              <w:t xml:space="preserve">❸ Lignes trigonométriques dans le triangle rectangle : cosinus, sinus, tangente.</w:t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Prendre conscience que certains nombres ne sont pas rationnels.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Factorisations – Equations produits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6h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rPr>
                <w:color w:val="4472c4"/>
                <w:sz w:val="20"/>
                <w:szCs w:val="20"/>
              </w:rPr>
            </w:pPr>
            <w:r w:rsidDel="00000000" w:rsidR="00000000" w:rsidRPr="00000000">
              <w:rPr>
                <w:color w:val="4472c4"/>
                <w:sz w:val="20"/>
                <w:szCs w:val="20"/>
                <w:rtl w:val="0"/>
              </w:rPr>
              <w:t xml:space="preserve">❸ Il factorise (par simple distributivités) des expressions algébriques simples.</w:t>
            </w:r>
          </w:p>
          <w:p w:rsidR="00000000" w:rsidDel="00000000" w:rsidP="00000000" w:rsidRDefault="00000000" w:rsidRPr="00000000" w14:paraId="000000AA">
            <w:pPr>
              <w:rPr>
                <w:color w:val="4472c4"/>
                <w:sz w:val="20"/>
                <w:szCs w:val="20"/>
              </w:rPr>
            </w:pPr>
            <w:r w:rsidDel="00000000" w:rsidR="00000000" w:rsidRPr="00000000">
              <w:rPr>
                <w:color w:val="4472c4"/>
                <w:sz w:val="20"/>
                <w:szCs w:val="20"/>
                <w:rtl w:val="0"/>
              </w:rPr>
              <w:t xml:space="preserve">❸ Il factorise une expression du type a² - b².</w:t>
            </w:r>
          </w:p>
          <w:p w:rsidR="00000000" w:rsidDel="00000000" w:rsidP="00000000" w:rsidRDefault="00000000" w:rsidRPr="00000000" w14:paraId="000000AB">
            <w:pPr>
              <w:rPr>
                <w:color w:val="4472c4"/>
                <w:sz w:val="20"/>
                <w:szCs w:val="20"/>
              </w:rPr>
            </w:pPr>
            <w:r w:rsidDel="00000000" w:rsidR="00000000" w:rsidRPr="00000000">
              <w:rPr>
                <w:color w:val="4472c4"/>
                <w:sz w:val="20"/>
                <w:szCs w:val="20"/>
                <w:rtl w:val="0"/>
              </w:rPr>
              <w:t xml:space="preserve">❸ Il résout algébriquement différents types d’équations : équations produits, équations de la forme </w:t>
            </w:r>
            <w:r w:rsidDel="00000000" w:rsidR="00000000" w:rsidRPr="00000000">
              <w:rPr>
                <w:i w:val="1"/>
                <w:color w:val="4472c4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color w:val="4472c4"/>
                <w:sz w:val="20"/>
                <w:szCs w:val="20"/>
                <w:rtl w:val="0"/>
              </w:rPr>
              <w:t xml:space="preserve">²= a sur des exemples simples.</w:t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color w:val="4472c4"/>
                <w:sz w:val="20"/>
                <w:szCs w:val="20"/>
                <w:rtl w:val="0"/>
              </w:rPr>
              <w:t xml:space="preserve">❸ Il résout des problèmes s’y ramenant, qui peuvent être internes aux mathématiques ou en lien avec d’autres disciplines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5"/>
        <w:tblW w:w="10771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36"/>
        <w:gridCol w:w="10436"/>
        <w:tblGridChange w:id="0">
          <w:tblGrid>
            <w:gridCol w:w="336"/>
            <w:gridCol w:w="10436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Solides – Agrandissement/réduction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9h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❻ Il connaît la formule de la longueur d’un cercle et l’utilise.</w:t>
            </w:r>
          </w:p>
          <w:p w:rsidR="00000000" w:rsidDel="00000000" w:rsidP="00000000" w:rsidRDefault="00000000" w:rsidRPr="00000000" w14:paraId="000000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❻ Il calcule le volume d’un cube ou d’un pavé droit en utilisant une formule.</w:t>
            </w:r>
          </w:p>
          <w:p w:rsidR="00000000" w:rsidDel="00000000" w:rsidP="00000000" w:rsidRDefault="00000000" w:rsidRPr="00000000" w14:paraId="000000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❻ Il utilise les unités de volume : cm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dm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3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et m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3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et leurs relations.</w:t>
            </w:r>
          </w:p>
          <w:p w:rsidR="00000000" w:rsidDel="00000000" w:rsidP="00000000" w:rsidRDefault="00000000" w:rsidRPr="00000000" w14:paraId="000000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❻ Il relie les unités de volume et de contenance (1 L = 1 dm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3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 1000 L = 1 m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calcule le périmètre et l’aire des figures usuelles (rectangle, parallélogramme, triangle, disque).</w:t>
            </w:r>
          </w:p>
          <w:p w:rsidR="00000000" w:rsidDel="00000000" w:rsidP="00000000" w:rsidRDefault="00000000" w:rsidRPr="00000000" w14:paraId="000000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calcule le périmètre et l’aire d’un assemblage de figures.</w:t>
            </w:r>
          </w:p>
          <w:p w:rsidR="00000000" w:rsidDel="00000000" w:rsidP="00000000" w:rsidRDefault="00000000" w:rsidRPr="00000000" w14:paraId="000000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calcule le volume d’un pavé droit, d’un prisme droit, d’un cylindre.</w:t>
            </w:r>
          </w:p>
          <w:p w:rsidR="00000000" w:rsidDel="00000000" w:rsidP="00000000" w:rsidRDefault="00000000" w:rsidRPr="00000000" w14:paraId="000000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calcule le volume d’un assemblage de ces solides.</w:t>
            </w:r>
          </w:p>
          <w:p w:rsidR="00000000" w:rsidDel="00000000" w:rsidP="00000000" w:rsidRDefault="00000000" w:rsidRPr="00000000" w14:paraId="000000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exprime les résultats dans l’unité adaptée.</w:t>
            </w:r>
          </w:p>
          <w:p w:rsidR="00000000" w:rsidDel="00000000" w:rsidP="00000000" w:rsidRDefault="00000000" w:rsidRPr="00000000" w14:paraId="000000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vérifie la cohérence des résultats du point de vue des unités pour les calculs de durées, de longueurs, d’aires ou de volumes.</w:t>
            </w:r>
          </w:p>
          <w:p w:rsidR="00000000" w:rsidDel="00000000" w:rsidP="00000000" w:rsidRDefault="00000000" w:rsidRPr="00000000" w14:paraId="000000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effectue des conversions d’unités de longueurs, d’aires, de volumes et de durées.</w:t>
            </w:r>
          </w:p>
          <w:p w:rsidR="00000000" w:rsidDel="00000000" w:rsidP="00000000" w:rsidRDefault="00000000" w:rsidRPr="00000000" w14:paraId="000000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reconnaît des solides (pavé droit, cube, cylindre, prisme droit, pyramide, cône, boule) à partir d’un objet réel, d’une image, d’une représentation en perspective cavalière.</w:t>
            </w:r>
          </w:p>
          <w:p w:rsidR="00000000" w:rsidDel="00000000" w:rsidP="00000000" w:rsidRDefault="00000000" w:rsidRPr="00000000" w14:paraId="000000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construit et met en relation une représentation en perspective cavalière et un patron d’un pavé droit, d’un cylindre.</w:t>
            </w:r>
          </w:p>
          <w:p w:rsidR="00000000" w:rsidDel="00000000" w:rsidP="00000000" w:rsidRDefault="00000000" w:rsidRPr="00000000" w14:paraId="000000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❹ Il calcule le volume d’une pyramide, d’un cône.</w:t>
            </w:r>
          </w:p>
          <w:p w:rsidR="00000000" w:rsidDel="00000000" w:rsidP="00000000" w:rsidRDefault="00000000" w:rsidRPr="00000000" w14:paraId="000000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❹ Il effectue des conversions d’unités sur des grandeurs composées.</w:t>
            </w:r>
          </w:p>
          <w:p w:rsidR="00000000" w:rsidDel="00000000" w:rsidP="00000000" w:rsidRDefault="00000000" w:rsidRPr="00000000" w14:paraId="000000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❹ Il utilise un rapport d’agrandissement ou de réduction pour calculer, des longueurs, des aires, des volumes.</w:t>
            </w:r>
          </w:p>
          <w:p w:rsidR="00000000" w:rsidDel="00000000" w:rsidP="00000000" w:rsidRDefault="00000000" w:rsidRPr="00000000" w14:paraId="000000C1">
            <w:pPr>
              <w:rPr>
                <w:color w:val="4472c4"/>
                <w:sz w:val="20"/>
                <w:szCs w:val="20"/>
              </w:rPr>
            </w:pPr>
            <w:r w:rsidDel="00000000" w:rsidR="00000000" w:rsidRPr="00000000">
              <w:rPr>
                <w:color w:val="4472c4"/>
                <w:sz w:val="20"/>
                <w:szCs w:val="20"/>
                <w:rtl w:val="0"/>
              </w:rPr>
              <w:t xml:space="preserve">❸ Il calcule le volume d’une boule.</w:t>
            </w:r>
          </w:p>
          <w:p w:rsidR="00000000" w:rsidDel="00000000" w:rsidP="00000000" w:rsidRDefault="00000000" w:rsidRPr="00000000" w14:paraId="000000C2">
            <w:pPr>
              <w:rPr>
                <w:color w:val="4472c4"/>
                <w:sz w:val="20"/>
                <w:szCs w:val="20"/>
              </w:rPr>
            </w:pPr>
            <w:r w:rsidDel="00000000" w:rsidR="00000000" w:rsidRPr="00000000">
              <w:rPr>
                <w:color w:val="4472c4"/>
                <w:sz w:val="20"/>
                <w:szCs w:val="20"/>
                <w:rtl w:val="0"/>
              </w:rPr>
              <w:t xml:space="preserve">❸ Il calcule les volumes d’assemblages de solides étudiés au cours du cycle.</w:t>
            </w:r>
          </w:p>
          <w:p w:rsidR="00000000" w:rsidDel="00000000" w:rsidP="00000000" w:rsidRDefault="00000000" w:rsidRPr="00000000" w14:paraId="000000C3">
            <w:pPr>
              <w:rPr>
                <w:color w:val="4472c4"/>
                <w:sz w:val="20"/>
                <w:szCs w:val="20"/>
              </w:rPr>
            </w:pPr>
            <w:r w:rsidDel="00000000" w:rsidR="00000000" w:rsidRPr="00000000">
              <w:rPr>
                <w:color w:val="4472c4"/>
                <w:sz w:val="20"/>
                <w:szCs w:val="20"/>
                <w:rtl w:val="0"/>
              </w:rPr>
              <w:t xml:space="preserve">❸ Il résout des problèmes utilisant les conversions d’unités sur des grandeurs composées.</w:t>
            </w:r>
          </w:p>
          <w:p w:rsidR="00000000" w:rsidDel="00000000" w:rsidP="00000000" w:rsidRDefault="00000000" w:rsidRPr="00000000" w14:paraId="000000C4">
            <w:pPr>
              <w:rPr>
                <w:color w:val="4472c4"/>
                <w:sz w:val="20"/>
                <w:szCs w:val="20"/>
              </w:rPr>
            </w:pPr>
            <w:r w:rsidDel="00000000" w:rsidR="00000000" w:rsidRPr="00000000">
              <w:rPr>
                <w:color w:val="4472c4"/>
                <w:sz w:val="20"/>
                <w:szCs w:val="20"/>
                <w:rtl w:val="0"/>
              </w:rPr>
              <w:t xml:space="preserve">❸ Il vérifie la cohérence des résultats du point de vue des unités pour les calculs de grandeurs simples ou composées.</w:t>
            </w:r>
          </w:p>
          <w:p w:rsidR="00000000" w:rsidDel="00000000" w:rsidP="00000000" w:rsidRDefault="00000000" w:rsidRPr="00000000" w14:paraId="000000C5">
            <w:pPr>
              <w:rPr>
                <w:color w:val="4472c4"/>
                <w:sz w:val="20"/>
                <w:szCs w:val="20"/>
              </w:rPr>
            </w:pPr>
            <w:r w:rsidDel="00000000" w:rsidR="00000000" w:rsidRPr="00000000">
              <w:rPr>
                <w:color w:val="4472c4"/>
                <w:sz w:val="20"/>
                <w:szCs w:val="20"/>
                <w:rtl w:val="0"/>
              </w:rPr>
              <w:t xml:space="preserve">❸ Il calcule des grandeurs géométriques (longueurs, aires et volumes) en utilisant les transformations (symétries, rotations, translations, homothétie).</w:t>
            </w:r>
          </w:p>
          <w:p w:rsidR="00000000" w:rsidDel="00000000" w:rsidP="00000000" w:rsidRDefault="00000000" w:rsidRPr="00000000" w14:paraId="000000C6">
            <w:pPr>
              <w:rPr>
                <w:color w:val="4472c4"/>
                <w:sz w:val="20"/>
                <w:szCs w:val="20"/>
              </w:rPr>
            </w:pPr>
            <w:r w:rsidDel="00000000" w:rsidR="00000000" w:rsidRPr="00000000">
              <w:rPr>
                <w:color w:val="4472c4"/>
                <w:sz w:val="20"/>
                <w:szCs w:val="20"/>
                <w:rtl w:val="0"/>
              </w:rPr>
              <w:t xml:space="preserve">❸ Il résout des problèmes en utilisant la proportionnalité en géométrie dans le cadre de certaines configurations ou transformations (agrandissement, réduction, triangles semblables, homothéties).</w:t>
            </w:r>
          </w:p>
          <w:p w:rsidR="00000000" w:rsidDel="00000000" w:rsidP="00000000" w:rsidRDefault="00000000" w:rsidRPr="00000000" w14:paraId="000000C7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repère sur une droite graduée les nombres décimaux relatifs</w:t>
            </w:r>
          </w:p>
          <w:p w:rsidR="00000000" w:rsidDel="00000000" w:rsidP="00000000" w:rsidRDefault="00000000" w:rsidRPr="00000000" w14:paraId="000000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se repère dans le plan muni d’un repère orthogonal.</w:t>
            </w:r>
          </w:p>
          <w:p w:rsidR="00000000" w:rsidDel="00000000" w:rsidP="00000000" w:rsidRDefault="00000000" w:rsidRPr="00000000" w14:paraId="000000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❹ Il se repère dans un pavé droit.</w:t>
            </w:r>
          </w:p>
          <w:p w:rsidR="00000000" w:rsidDel="00000000" w:rsidP="00000000" w:rsidRDefault="00000000" w:rsidRPr="00000000" w14:paraId="000000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❹ Il utilise le vocabulaire du repérage : abscisse, ordonnée, altitude.</w:t>
            </w:r>
          </w:p>
          <w:p w:rsidR="00000000" w:rsidDel="00000000" w:rsidP="00000000" w:rsidRDefault="00000000" w:rsidRPr="00000000" w14:paraId="000000CC">
            <w:pPr>
              <w:rPr>
                <w:color w:val="4472c4"/>
                <w:sz w:val="20"/>
                <w:szCs w:val="20"/>
              </w:rPr>
            </w:pPr>
            <w:r w:rsidDel="00000000" w:rsidR="00000000" w:rsidRPr="00000000">
              <w:rPr>
                <w:color w:val="4472c4"/>
                <w:sz w:val="20"/>
                <w:szCs w:val="20"/>
                <w:rtl w:val="0"/>
              </w:rPr>
              <w:t xml:space="preserve">❸ Il se repère sur une sphère (latitude, longitude).</w:t>
            </w:r>
          </w:p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color w:val="4472c4"/>
                <w:sz w:val="20"/>
                <w:szCs w:val="20"/>
                <w:rtl w:val="0"/>
              </w:rPr>
              <w:t xml:space="preserve">❸ Il construit et met en relation différentes représentations des solides étudiés au cours du cycle (représentations en perspective cavalière, vues de face, de dessus, en coupe, patrons) et leurs sections planes.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Statistiques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6h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recueille et organise des données.</w:t>
            </w:r>
          </w:p>
          <w:p w:rsidR="00000000" w:rsidDel="00000000" w:rsidP="00000000" w:rsidRDefault="00000000" w:rsidRPr="00000000" w14:paraId="000000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lit et interprète des données brutes ou présentées sous forme de tableaux, de diagrammes et de graphiques.</w:t>
            </w:r>
          </w:p>
          <w:p w:rsidR="00000000" w:rsidDel="00000000" w:rsidP="00000000" w:rsidRDefault="00000000" w:rsidRPr="00000000" w14:paraId="000000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représente, sur papier ou à l’aide d’un tableur-grapheur, des données sous la forme d’un tableau, d’un diagramme ou d’un graphique.</w:t>
            </w:r>
          </w:p>
          <w:p w:rsidR="00000000" w:rsidDel="00000000" w:rsidP="00000000" w:rsidRDefault="00000000" w:rsidRPr="00000000" w14:paraId="000000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calcule des effectifs et des fréquences.</w:t>
            </w:r>
          </w:p>
          <w:p w:rsidR="00000000" w:rsidDel="00000000" w:rsidP="00000000" w:rsidRDefault="00000000" w:rsidRPr="00000000" w14:paraId="000000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calcule et interprète la moyenne d’une série de données.</w:t>
            </w:r>
          </w:p>
          <w:p w:rsidR="00000000" w:rsidDel="00000000" w:rsidP="00000000" w:rsidRDefault="00000000" w:rsidRPr="00000000" w14:paraId="000000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❹ Il lit, interprète et représente des données sous forme de diagrammes circulaires.</w:t>
            </w:r>
          </w:p>
          <w:p w:rsidR="00000000" w:rsidDel="00000000" w:rsidP="00000000" w:rsidRDefault="00000000" w:rsidRPr="00000000" w14:paraId="000000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❹ Il calcule et interprète la médiane d’une série de données de petit effectif total</w:t>
            </w:r>
          </w:p>
          <w:p w:rsidR="00000000" w:rsidDel="00000000" w:rsidP="00000000" w:rsidRDefault="00000000" w:rsidRPr="00000000" w14:paraId="000000D8">
            <w:pPr>
              <w:rPr>
                <w:color w:val="4472c4"/>
                <w:sz w:val="20"/>
                <w:szCs w:val="20"/>
              </w:rPr>
            </w:pPr>
            <w:r w:rsidDel="00000000" w:rsidR="00000000" w:rsidRPr="00000000">
              <w:rPr>
                <w:color w:val="4472c4"/>
                <w:sz w:val="20"/>
                <w:szCs w:val="20"/>
                <w:rtl w:val="0"/>
              </w:rPr>
              <w:t xml:space="preserve">❸ Il lit, interprète et représente des données sous forme d’histogrammes pour des classes de même amplitude.</w:t>
            </w:r>
          </w:p>
          <w:p w:rsidR="00000000" w:rsidDel="00000000" w:rsidP="00000000" w:rsidRDefault="00000000" w:rsidRPr="00000000" w14:paraId="000000D9">
            <w:pPr>
              <w:rPr>
                <w:color w:val="4472c4"/>
                <w:sz w:val="20"/>
                <w:szCs w:val="20"/>
              </w:rPr>
            </w:pPr>
            <w:r w:rsidDel="00000000" w:rsidR="00000000" w:rsidRPr="00000000">
              <w:rPr>
                <w:color w:val="4472c4"/>
                <w:sz w:val="20"/>
                <w:szCs w:val="20"/>
                <w:rtl w:val="0"/>
              </w:rPr>
              <w:t xml:space="preserve">❸ Il calcule et interprète l’étendue d’une série présentée sous forme de données brutes, d’un tableau, d’un diagramme en bâtons, d’un diagramme circulaire ou d’un histogramme.</w:t>
            </w:r>
          </w:p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color w:val="4472c4"/>
                <w:sz w:val="20"/>
                <w:szCs w:val="20"/>
                <w:rtl w:val="0"/>
              </w:rPr>
              <w:t xml:space="preserve">❸ Il calcule des effectifs et des fréquences.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Fonctions </w:t>
            </w:r>
            <w:r w:rsidDel="00000000" w:rsidR="00000000" w:rsidRPr="00000000">
              <w:rPr>
                <w:b w:val="1"/>
                <w:rtl w:val="0"/>
              </w:rPr>
              <w:t xml:space="preserve">affines et linéaires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i w:val="1"/>
                <w:sz w:val="12"/>
                <w:szCs w:val="12"/>
                <w:rtl w:val="0"/>
              </w:rPr>
              <w:t xml:space="preserve">6h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rPr>
                <w:color w:val="4472c4"/>
                <w:sz w:val="20"/>
                <w:szCs w:val="20"/>
              </w:rPr>
            </w:pPr>
            <w:r w:rsidDel="00000000" w:rsidR="00000000" w:rsidRPr="00000000">
              <w:rPr>
                <w:color w:val="4472c4"/>
                <w:sz w:val="20"/>
                <w:szCs w:val="20"/>
                <w:rtl w:val="0"/>
              </w:rPr>
              <w:t xml:space="preserve">❸ Il modélise une situation de proportionnalité à l’aide d’une fonction linéaire.</w:t>
            </w:r>
          </w:p>
          <w:p w:rsidR="00000000" w:rsidDel="00000000" w:rsidP="00000000" w:rsidRDefault="00000000" w:rsidRPr="00000000" w14:paraId="000000DF">
            <w:pPr>
              <w:rPr>
                <w:color w:val="4472c4"/>
                <w:sz w:val="20"/>
                <w:szCs w:val="20"/>
              </w:rPr>
            </w:pPr>
            <w:r w:rsidDel="00000000" w:rsidR="00000000" w:rsidRPr="00000000">
              <w:rPr>
                <w:color w:val="4472c4"/>
                <w:sz w:val="20"/>
                <w:szCs w:val="20"/>
                <w:rtl w:val="0"/>
              </w:rPr>
              <w:t xml:space="preserve">❸ Il résout des problèmes modélisés par des fonctions en utilisant un ou plusieurs modes de représentation.</w:t>
            </w:r>
          </w:p>
          <w:p w:rsidR="00000000" w:rsidDel="00000000" w:rsidP="00000000" w:rsidRDefault="00000000" w:rsidRPr="00000000" w14:paraId="000000E0">
            <w:pPr>
              <w:rPr>
                <w:color w:val="4472c4"/>
                <w:sz w:val="20"/>
                <w:szCs w:val="20"/>
              </w:rPr>
            </w:pPr>
            <w:r w:rsidDel="00000000" w:rsidR="00000000" w:rsidRPr="00000000">
              <w:rPr>
                <w:color w:val="4472c4"/>
                <w:sz w:val="20"/>
                <w:szCs w:val="20"/>
                <w:rtl w:val="0"/>
              </w:rPr>
              <w:t xml:space="preserve">❸ Il modélise une situation de proportionnalité à l’aide d’une fonction linéaire.</w:t>
            </w:r>
          </w:p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color w:val="4472c4"/>
                <w:sz w:val="20"/>
                <w:szCs w:val="20"/>
                <w:rtl w:val="0"/>
              </w:rPr>
              <w:t xml:space="preserve">❸ Il utilise le lien entre pourcentage d’évolution et coefficient multiplicateur.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Cette progression n'est qu'indicative.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Elle est un guide et un soutien pour l'enseignant qui peut l'adapter en fonction de sa classe.</w:t>
      </w:r>
    </w:p>
    <w:p w:rsidR="00000000" w:rsidDel="00000000" w:rsidP="00000000" w:rsidRDefault="00000000" w:rsidRPr="00000000" w14:paraId="000000E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566.9291338582677" w:top="566.9291338582677" w:left="566.9291338582677" w:right="566.9291338582677" w:header="72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Liberation Serif"/>
  <w:font w:name="Cambria Math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6"/>
      <w:tblW w:w="10740.0" w:type="dxa"/>
      <w:jc w:val="left"/>
      <w:tblInd w:w="-108.0" w:type="dxa"/>
      <w:tblLayout w:type="fixed"/>
      <w:tblLook w:val="0000"/>
    </w:tblPr>
    <w:tblGrid>
      <w:gridCol w:w="4484"/>
      <w:gridCol w:w="3137"/>
      <w:gridCol w:w="3119"/>
      <w:tblGridChange w:id="0">
        <w:tblGrid>
          <w:gridCol w:w="4484"/>
          <w:gridCol w:w="3137"/>
          <w:gridCol w:w="3119"/>
        </w:tblGrid>
      </w:tblGridChange>
    </w:tblGrid>
    <w:tr>
      <w:trPr>
        <w:cantSplit w:val="0"/>
        <w:tblHeader w:val="0"/>
      </w:trPr>
      <w:tc>
        <w:tcPr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E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0E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E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"/>
              <w:szCs w:val="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E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0E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0E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E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0E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F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F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Standard" w:customStyle="1">
    <w:name w:val="Standard"/>
    <w:pPr>
      <w:widowControl w:val="1"/>
    </w:pPr>
    <w:rPr>
      <w:rFonts w:ascii="Times New Roman" w:cs="Times New Roman" w:eastAsia="Times New Roman" w:hAnsi="Times New Roman"/>
      <w:lang w:bidi="ar-SA"/>
    </w:r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Standard"/>
    <w:pPr>
      <w:suppressLineNumbers w:val="1"/>
      <w:spacing w:after="120" w:before="120"/>
    </w:pPr>
    <w:rPr>
      <w:rFonts w:cs="Lucida Sans"/>
      <w:i w:val="1"/>
      <w:iCs w:val="1"/>
    </w:rPr>
  </w:style>
  <w:style w:type="paragraph" w:styleId="Index" w:customStyle="1">
    <w:name w:val="Index"/>
    <w:basedOn w:val="Standard"/>
    <w:pPr>
      <w:suppressLineNumbers w:val="1"/>
    </w:pPr>
    <w:rPr>
      <w:rFonts w:cs="Lucida Sans"/>
    </w:r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character" w:styleId="WW8Num1z0" w:customStyle="1">
    <w:name w:val="WW8Num1z0"/>
    <w:rPr>
      <w:rFonts w:ascii="Symbol" w:cs="Symbol" w:eastAsia="Symbol" w:hAnsi="Symbol"/>
    </w:rPr>
  </w:style>
  <w:style w:type="character" w:styleId="WW8Num1z1" w:customStyle="1">
    <w:name w:val="WW8Num1z1"/>
    <w:rPr>
      <w:rFonts w:ascii="Courier New" w:cs="Courier New" w:eastAsia="Courier New" w:hAnsi="Courier New"/>
    </w:rPr>
  </w:style>
  <w:style w:type="character" w:styleId="WW8Num1z2" w:customStyle="1">
    <w:name w:val="WW8Num1z2"/>
    <w:rPr>
      <w:rFonts w:ascii="Wingdings" w:cs="Wingdings" w:eastAsia="Wingdings" w:hAnsi="Wingdings"/>
    </w:rPr>
  </w:style>
  <w:style w:type="character" w:styleId="WW8Num2z0" w:customStyle="1">
    <w:name w:val="WW8Num2z0"/>
    <w:rPr>
      <w:rFonts w:ascii="Symbol" w:cs="Symbol" w:eastAsia="Symbol" w:hAnsi="Symbol"/>
    </w:rPr>
  </w:style>
  <w:style w:type="character" w:styleId="WW8Num2z1" w:customStyle="1">
    <w:name w:val="WW8Num2z1"/>
    <w:rPr>
      <w:rFonts w:ascii="Courier New" w:cs="Courier New" w:eastAsia="Courier New" w:hAnsi="Courier New"/>
    </w:rPr>
  </w:style>
  <w:style w:type="character" w:styleId="WW8Num2z2" w:customStyle="1">
    <w:name w:val="WW8Num2z2"/>
    <w:rPr>
      <w:rFonts w:ascii="Wingdings" w:cs="Wingdings" w:eastAsia="Wingdings" w:hAnsi="Wingdings"/>
    </w:rPr>
  </w:style>
  <w:style w:type="character" w:styleId="WW8Num3z0" w:customStyle="1">
    <w:name w:val="WW8Num3z0"/>
    <w:rPr>
      <w:rFonts w:ascii="Wingdings" w:cs="Wingdings" w:eastAsia="Wingdings" w:hAnsi="Wingdings"/>
    </w:rPr>
  </w:style>
  <w:style w:type="character" w:styleId="WW8Num3z1" w:customStyle="1">
    <w:name w:val="WW8Num3z1"/>
    <w:rPr>
      <w:rFonts w:ascii="Courier New" w:cs="Courier New" w:eastAsia="Courier New" w:hAnsi="Courier New"/>
    </w:rPr>
  </w:style>
  <w:style w:type="character" w:styleId="WW8Num3z3" w:customStyle="1">
    <w:name w:val="WW8Num3z3"/>
    <w:rPr>
      <w:rFonts w:ascii="Symbol" w:cs="Symbol" w:eastAsia="Symbol" w:hAnsi="Symbol"/>
    </w:rPr>
  </w:style>
  <w:style w:type="character" w:styleId="WW8Num4z0" w:customStyle="1">
    <w:name w:val="WW8Num4z0"/>
    <w:rPr>
      <w:rFonts w:ascii="Wingdings" w:cs="Wingdings" w:eastAsia="Wingdings" w:hAnsi="Wingdings"/>
    </w:rPr>
  </w:style>
  <w:style w:type="character" w:styleId="WW8Num4z1" w:customStyle="1">
    <w:name w:val="WW8Num4z1"/>
    <w:rPr>
      <w:rFonts w:ascii="Courier New" w:cs="Courier New" w:eastAsia="Courier New" w:hAnsi="Courier New"/>
    </w:rPr>
  </w:style>
  <w:style w:type="character" w:styleId="WW8Num4z3" w:customStyle="1">
    <w:name w:val="WW8Num4z3"/>
    <w:rPr>
      <w:rFonts w:ascii="Symbol" w:cs="Symbol" w:eastAsia="Symbol" w:hAnsi="Symbol"/>
    </w:rPr>
  </w:style>
  <w:style w:type="character" w:styleId="WW8Num5z0" w:customStyle="1">
    <w:name w:val="WW8Num5z0"/>
    <w:rPr>
      <w:rFonts w:ascii="Wingdings" w:cs="Wingdings" w:eastAsia="Wingdings" w:hAnsi="Wingdings"/>
    </w:rPr>
  </w:style>
  <w:style w:type="character" w:styleId="WW8Num5z1" w:customStyle="1">
    <w:name w:val="WW8Num5z1"/>
    <w:rPr>
      <w:rFonts w:ascii="Courier New" w:cs="Courier New" w:eastAsia="Courier New" w:hAnsi="Courier New"/>
    </w:rPr>
  </w:style>
  <w:style w:type="character" w:styleId="WW8Num5z3" w:customStyle="1">
    <w:name w:val="WW8Num5z3"/>
    <w:rPr>
      <w:rFonts w:ascii="Symbol" w:cs="Symbol" w:eastAsia="Symbol" w:hAnsi="Symbol"/>
    </w:rPr>
  </w:style>
  <w:style w:type="character" w:styleId="WW8Num6z0" w:customStyle="1">
    <w:name w:val="WW8Num6z0"/>
    <w:rPr>
      <w:rFonts w:ascii="Symbol" w:cs="Symbol" w:eastAsia="Symbol" w:hAnsi="Symbol"/>
    </w:rPr>
  </w:style>
  <w:style w:type="character" w:styleId="WW8Num6z1" w:customStyle="1">
    <w:name w:val="WW8Num6z1"/>
    <w:rPr>
      <w:rFonts w:ascii="Courier New" w:cs="Courier New" w:eastAsia="Courier New" w:hAnsi="Courier New"/>
    </w:rPr>
  </w:style>
  <w:style w:type="character" w:styleId="WW8Num6z2" w:customStyle="1">
    <w:name w:val="WW8Num6z2"/>
    <w:rPr>
      <w:rFonts w:ascii="Wingdings" w:cs="Wingdings" w:eastAsia="Wingdings" w:hAnsi="Wingdings"/>
    </w:rPr>
  </w:style>
  <w:style w:type="character" w:styleId="WW8Num7z0" w:customStyle="1">
    <w:name w:val="WW8Num7z0"/>
    <w:rPr>
      <w:rFonts w:ascii="Wingdings" w:cs="Wingdings" w:eastAsia="Wingdings" w:hAnsi="Wingdings"/>
    </w:rPr>
  </w:style>
  <w:style w:type="character" w:styleId="WW8Num7z1" w:customStyle="1">
    <w:name w:val="WW8Num7z1"/>
    <w:rPr>
      <w:rFonts w:ascii="Courier New" w:cs="Courier New" w:eastAsia="Courier New" w:hAnsi="Courier New"/>
    </w:rPr>
  </w:style>
  <w:style w:type="character" w:styleId="WW8Num7z3" w:customStyle="1">
    <w:name w:val="WW8Num7z3"/>
    <w:rPr>
      <w:rFonts w:ascii="Symbol" w:cs="Symbol" w:eastAsia="Symbol" w:hAnsi="Symbol"/>
    </w:rPr>
  </w:style>
  <w:style w:type="character" w:styleId="WW8Num8z0" w:customStyle="1">
    <w:name w:val="WW8Num8z0"/>
    <w:rPr>
      <w:rFonts w:ascii="Wingdings" w:cs="Wingdings" w:eastAsia="Wingdings" w:hAnsi="Wingdings"/>
    </w:rPr>
  </w:style>
  <w:style w:type="character" w:styleId="WW8Num8z1" w:customStyle="1">
    <w:name w:val="WW8Num8z1"/>
    <w:rPr>
      <w:rFonts w:ascii="Courier New" w:cs="Courier New" w:eastAsia="Courier New" w:hAnsi="Courier New"/>
    </w:rPr>
  </w:style>
  <w:style w:type="character" w:styleId="WW8Num8z3" w:customStyle="1">
    <w:name w:val="WW8Num8z3"/>
    <w:rPr>
      <w:rFonts w:ascii="Symbol" w:cs="Symbol" w:eastAsia="Symbol" w:hAnsi="Symbol"/>
    </w:rPr>
  </w:style>
  <w:style w:type="character" w:styleId="WW8Num9z0" w:customStyle="1">
    <w:name w:val="WW8Num9z0"/>
    <w:rPr>
      <w:rFonts w:ascii="Calibri" w:cs="Calibri" w:eastAsia="Times New Roman" w:hAnsi="Calibri"/>
    </w:rPr>
  </w:style>
  <w:style w:type="character" w:styleId="WW8Num9z1" w:customStyle="1">
    <w:name w:val="WW8Num9z1"/>
    <w:rPr>
      <w:rFonts w:ascii="Courier New" w:cs="Courier New" w:eastAsia="Courier New" w:hAnsi="Courier New"/>
    </w:rPr>
  </w:style>
  <w:style w:type="character" w:styleId="WW8Num9z2" w:customStyle="1">
    <w:name w:val="WW8Num9z2"/>
    <w:rPr>
      <w:rFonts w:ascii="Wingdings" w:cs="Wingdings" w:eastAsia="Wingdings" w:hAnsi="Wingdings"/>
    </w:rPr>
  </w:style>
  <w:style w:type="character" w:styleId="WW8Num9z3" w:customStyle="1">
    <w:name w:val="WW8Num9z3"/>
    <w:rPr>
      <w:rFonts w:ascii="Symbol" w:cs="Symbol" w:eastAsia="Symbol" w:hAnsi="Symbol"/>
    </w:rPr>
  </w:style>
  <w:style w:type="character" w:styleId="WW8Num10z0" w:customStyle="1">
    <w:name w:val="WW8Num10z0"/>
    <w:rPr>
      <w:rFonts w:ascii="Symbol" w:cs="Symbol" w:eastAsia="Symbol" w:hAnsi="Symbol"/>
    </w:rPr>
  </w:style>
  <w:style w:type="character" w:styleId="WW8Num10z1" w:customStyle="1">
    <w:name w:val="WW8Num10z1"/>
    <w:rPr>
      <w:rFonts w:ascii="Courier New" w:cs="Courier New" w:eastAsia="Courier New" w:hAnsi="Courier New"/>
    </w:rPr>
  </w:style>
  <w:style w:type="character" w:styleId="WW8Num10z2" w:customStyle="1">
    <w:name w:val="WW8Num10z2"/>
    <w:rPr>
      <w:rFonts w:ascii="Wingdings" w:cs="Wingdings" w:eastAsia="Wingdings" w:hAnsi="Wingdings"/>
    </w:rPr>
  </w:style>
  <w:style w:type="character" w:styleId="WW8Num11z0" w:customStyle="1">
    <w:name w:val="WW8Num11z0"/>
    <w:rPr>
      <w:rFonts w:ascii="Wingdings" w:cs="Wingdings" w:eastAsia="Wingdings" w:hAnsi="Wingdings"/>
    </w:rPr>
  </w:style>
  <w:style w:type="character" w:styleId="WW8Num11z1" w:customStyle="1">
    <w:name w:val="WW8Num11z1"/>
    <w:rPr>
      <w:rFonts w:ascii="Courier New" w:cs="Courier New" w:eastAsia="Courier New" w:hAnsi="Courier New"/>
    </w:rPr>
  </w:style>
  <w:style w:type="character" w:styleId="WW8Num11z3" w:customStyle="1">
    <w:name w:val="WW8Num11z3"/>
    <w:rPr>
      <w:rFonts w:ascii="Symbol" w:cs="Symbol" w:eastAsia="Symbol" w:hAnsi="Symbol"/>
    </w:rPr>
  </w:style>
  <w:style w:type="character" w:styleId="WW8Num12z0" w:customStyle="1">
    <w:name w:val="WW8Num12z0"/>
    <w:rPr>
      <w:rFonts w:ascii="Wingdings" w:cs="Wingdings" w:eastAsia="Wingdings" w:hAnsi="Wingdings"/>
    </w:rPr>
  </w:style>
  <w:style w:type="character" w:styleId="WW8Num12z1" w:customStyle="1">
    <w:name w:val="WW8Num12z1"/>
    <w:rPr>
      <w:rFonts w:ascii="Courier New" w:cs="Courier New" w:eastAsia="Courier New" w:hAnsi="Courier New"/>
    </w:rPr>
  </w:style>
  <w:style w:type="character" w:styleId="WW8Num12z3" w:customStyle="1">
    <w:name w:val="WW8Num12z3"/>
    <w:rPr>
      <w:rFonts w:ascii="Symbol" w:cs="Symbol" w:eastAsia="Symbol" w:hAnsi="Symbol"/>
    </w:rPr>
  </w:style>
  <w:style w:type="character" w:styleId="WW8Num13z0" w:customStyle="1">
    <w:name w:val="WW8Num13z0"/>
    <w:rPr>
      <w:rFonts w:ascii="Wingdings" w:cs="Wingdings" w:eastAsia="Wingdings" w:hAnsi="Wingdings"/>
    </w:rPr>
  </w:style>
  <w:style w:type="character" w:styleId="WW8Num13z1" w:customStyle="1">
    <w:name w:val="WW8Num13z1"/>
    <w:rPr>
      <w:rFonts w:ascii="Courier New" w:cs="Courier New" w:eastAsia="Courier New" w:hAnsi="Courier New"/>
    </w:rPr>
  </w:style>
  <w:style w:type="character" w:styleId="WW8Num13z3" w:customStyle="1">
    <w:name w:val="WW8Num13z3"/>
    <w:rPr>
      <w:rFonts w:ascii="Symbol" w:cs="Symbol" w:eastAsia="Symbol" w:hAnsi="Symbol"/>
    </w:rPr>
  </w:style>
  <w:style w:type="character" w:styleId="WW8Num14z0" w:customStyle="1">
    <w:name w:val="WW8Num14z0"/>
    <w:rPr>
      <w:rFonts w:ascii="Wingdings" w:cs="Wingdings" w:eastAsia="Wingdings" w:hAnsi="Wingdings"/>
    </w:rPr>
  </w:style>
  <w:style w:type="character" w:styleId="WW8Num14z1" w:customStyle="1">
    <w:name w:val="WW8Num14z1"/>
    <w:rPr>
      <w:rFonts w:ascii="Courier New" w:cs="Courier New" w:eastAsia="Courier New" w:hAnsi="Courier New"/>
    </w:rPr>
  </w:style>
  <w:style w:type="character" w:styleId="WW8Num14z3" w:customStyle="1">
    <w:name w:val="WW8Num14z3"/>
    <w:rPr>
      <w:rFonts w:ascii="Symbol" w:cs="Symbol" w:eastAsia="Symbol" w:hAnsi="Symbol"/>
    </w:rPr>
  </w:style>
  <w:style w:type="character" w:styleId="Marquedecommentaire">
    <w:name w:val="annotation reference"/>
    <w:rPr>
      <w:rFonts w:cs="Times New Roman"/>
      <w:sz w:val="18"/>
    </w:rPr>
  </w:style>
  <w:style w:type="character" w:styleId="im" w:customStyle="1">
    <w:name w:val="im"/>
  </w:style>
  <w:style w:type="character" w:styleId="En-tteCar" w:customStyle="1">
    <w:name w:val="En-tête Car"/>
    <w:rPr>
      <w:sz w:val="24"/>
      <w:szCs w:val="24"/>
    </w:rPr>
  </w:style>
  <w:style w:type="character" w:styleId="PieddepageCar" w:customStyle="1">
    <w:name w:val="Pied de page Car"/>
    <w:rPr>
      <w:sz w:val="24"/>
      <w:szCs w:val="24"/>
    </w:rPr>
  </w:style>
  <w:style w:type="character" w:styleId="Numrodepage">
    <w:name w:val="page number"/>
    <w:basedOn w:val="Policepardfaut"/>
  </w:style>
  <w:style w:type="numbering" w:styleId="WW8Num1" w:customStyle="1">
    <w:name w:val="WW8Num1"/>
    <w:basedOn w:val="Aucuneliste"/>
    <w:pPr>
      <w:numPr>
        <w:numId w:val="1"/>
      </w:numPr>
    </w:pPr>
  </w:style>
  <w:style w:type="numbering" w:styleId="WW8Num2" w:customStyle="1">
    <w:name w:val="WW8Num2"/>
    <w:basedOn w:val="Aucuneliste"/>
    <w:pPr>
      <w:numPr>
        <w:numId w:val="2"/>
      </w:numPr>
    </w:pPr>
  </w:style>
  <w:style w:type="numbering" w:styleId="WW8Num3" w:customStyle="1">
    <w:name w:val="WW8Num3"/>
    <w:basedOn w:val="Aucuneliste"/>
    <w:pPr>
      <w:numPr>
        <w:numId w:val="3"/>
      </w:numPr>
    </w:pPr>
  </w:style>
  <w:style w:type="numbering" w:styleId="WW8Num4" w:customStyle="1">
    <w:name w:val="WW8Num4"/>
    <w:basedOn w:val="Aucuneliste"/>
    <w:pPr>
      <w:numPr>
        <w:numId w:val="4"/>
      </w:numPr>
    </w:pPr>
  </w:style>
  <w:style w:type="numbering" w:styleId="WW8Num5" w:customStyle="1">
    <w:name w:val="WW8Num5"/>
    <w:basedOn w:val="Aucuneliste"/>
    <w:pPr>
      <w:numPr>
        <w:numId w:val="5"/>
      </w:numPr>
    </w:pPr>
  </w:style>
  <w:style w:type="numbering" w:styleId="WW8Num6" w:customStyle="1">
    <w:name w:val="WW8Num6"/>
    <w:basedOn w:val="Aucuneliste"/>
    <w:pPr>
      <w:numPr>
        <w:numId w:val="6"/>
      </w:numPr>
    </w:pPr>
  </w:style>
  <w:style w:type="numbering" w:styleId="WW8Num7" w:customStyle="1">
    <w:name w:val="WW8Num7"/>
    <w:basedOn w:val="Aucuneliste"/>
    <w:pPr>
      <w:numPr>
        <w:numId w:val="7"/>
      </w:numPr>
    </w:pPr>
  </w:style>
  <w:style w:type="numbering" w:styleId="WW8Num8" w:customStyle="1">
    <w:name w:val="WW8Num8"/>
    <w:basedOn w:val="Aucuneliste"/>
    <w:pPr>
      <w:numPr>
        <w:numId w:val="8"/>
      </w:numPr>
    </w:pPr>
  </w:style>
  <w:style w:type="numbering" w:styleId="WW8Num9" w:customStyle="1">
    <w:name w:val="WW8Num9"/>
    <w:basedOn w:val="Aucuneliste"/>
    <w:pPr>
      <w:numPr>
        <w:numId w:val="9"/>
      </w:numPr>
    </w:pPr>
  </w:style>
  <w:style w:type="numbering" w:styleId="WW8Num10" w:customStyle="1">
    <w:name w:val="WW8Num10"/>
    <w:basedOn w:val="Aucuneliste"/>
    <w:pPr>
      <w:numPr>
        <w:numId w:val="10"/>
      </w:numPr>
    </w:pPr>
  </w:style>
  <w:style w:type="numbering" w:styleId="WW8Num11" w:customStyle="1">
    <w:name w:val="WW8Num11"/>
    <w:basedOn w:val="Aucuneliste"/>
    <w:pPr>
      <w:numPr>
        <w:numId w:val="11"/>
      </w:numPr>
    </w:pPr>
  </w:style>
  <w:style w:type="numbering" w:styleId="WW8Num12" w:customStyle="1">
    <w:name w:val="WW8Num12"/>
    <w:basedOn w:val="Aucuneliste"/>
    <w:pPr>
      <w:numPr>
        <w:numId w:val="12"/>
      </w:numPr>
    </w:pPr>
  </w:style>
  <w:style w:type="numbering" w:styleId="WW8Num13" w:customStyle="1">
    <w:name w:val="WW8Num13"/>
    <w:basedOn w:val="Aucuneliste"/>
    <w:pPr>
      <w:numPr>
        <w:numId w:val="13"/>
      </w:numPr>
    </w:pPr>
  </w:style>
  <w:style w:type="numbering" w:styleId="WW8Num14" w:customStyle="1">
    <w:name w:val="WW8Num14"/>
    <w:basedOn w:val="Aucuneliste"/>
    <w:pPr>
      <w:numPr>
        <w:numId w:val="14"/>
      </w:numPr>
    </w:pPr>
  </w:style>
  <w:style w:type="character" w:styleId="Textedelespacerserv">
    <w:name w:val="Placeholder Text"/>
    <w:basedOn w:val="Policepardfaut"/>
    <w:uiPriority w:val="99"/>
    <w:semiHidden w:val="1"/>
    <w:rsid w:val="00366110"/>
    <w:rPr>
      <w:color w:val="808080"/>
    </w:rPr>
  </w:style>
  <w:style w:type="character" w:styleId="Titre1Car" w:customStyle="1">
    <w:name w:val="Titre 1 Car"/>
    <w:basedOn w:val="Policepardfaut"/>
    <w:link w:val="Titre1"/>
    <w:uiPriority w:val="9"/>
    <w:rsid w:val="0015496F"/>
    <w:rPr>
      <w:rFonts w:ascii="Calibri Light" w:cs="Mangal" w:eastAsia="Times New Roman" w:hAnsi="Calibri Light"/>
      <w:b w:val="1"/>
      <w:bCs w:val="1"/>
      <w:kern w:val="32"/>
      <w:sz w:val="32"/>
      <w:szCs w:val="29"/>
      <w:lang w:eastAsia="hi-IN"/>
    </w:rPr>
  </w:style>
  <w:style w:type="table" w:styleId="Grilledutableau">
    <w:name w:val="Table Grid"/>
    <w:basedOn w:val="TableauNormal"/>
    <w:uiPriority w:val="39"/>
    <w:rsid w:val="00E63C1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T925nCnKTZxaZyvJkCCv+XIGaQ==">CgMxLjAyDmgubTZvbjUwc2k5cWJqOAByITF6OXdlaTZPS0k3VUYweWxyZHNaQ0FGdXNPVW5aeG1fbw==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2021-07-27T06:26:00Z</dcterms:created>
  <dc:creator>Hervé Lestienne</dc:creator>
</cp:coreProperties>
</file>