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t92vq2izc6zs" w:id="0"/>
      <w:bookmarkEnd w:id="0"/>
      <w:r w:rsidDel="00000000" w:rsidR="00000000" w:rsidRPr="00000000">
        <w:rPr>
          <w:rtl w:val="0"/>
        </w:rPr>
        <w:t xml:space="preserve"> Progression maths 6 - 2025-2026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vqm5qslemxe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NOMBRES ENTIERS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 Comparer - Ordonner - Placer des nombres et repérer des points sur une demi-droite graduée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 Connaître et utiliser la valeur des chiffres selon leur rang dans l’écriture d’un nombre - Grands nombres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1wlnlgrcahl4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AVEC LA RÈGLE : vocabulaire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Reconnaître et nommer : triangle, triangle rectangle, triangle isocèle, triangle équilatéral, quadrilatère, carré, rectangle, losange, trapèze, trapèze rectangle, pentagone et hexagone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Alignement, appartenance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o9r3sw79v6w5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NOMBRES DECIMAUX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Placer et repérer sur une demi-droite graduée – Décomposer - Comparer, encadrer, intercaler, ordonner – Arrondis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Placer et repérer sur une demi-droite graduée – Comparer, ordonner, encadrer, intercaler – Arrondis – Différentes écritures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1uxulzjsuf1a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AVEC LA RÉQUERRE : perpendiculaires et parallèles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Equerre, perpendiculaire, parallèle - Parallélisme des côtés opposés, égalités de longueurs et d’angles pour : triangle rectangle, isocèle, équilatéral, carré, rectangle, losange, trapèze et trapèze rectangle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Relation entre perpendicularité et parallélisme - Distance d’un point à une droite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o91mizfe9rvu" w:id="5"/>
      <w:bookmarkEnd w:id="5"/>
      <w:r w:rsidDel="00000000" w:rsidR="00000000" w:rsidRPr="00000000">
        <w:rPr>
          <w:b w:val="1"/>
          <w:sz w:val="20"/>
          <w:szCs w:val="20"/>
          <w:rtl w:val="0"/>
        </w:rPr>
        <w:t xml:space="preserve">ADDITIONS, SOUSTRACTIONS (nombres entiers et décimaux)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Ordre de grandeur – 1 ou 2 parenthèses – Problème additif, dénombrement, optimisation, durée – Addition à trous – Appliquer un programme de calcul – Compléter une suite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Additionner et soustraire des nombres décimaux – Priorités - Problèmes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ubpklfi8zjqv" w:id="6"/>
      <w:bookmarkEnd w:id="6"/>
      <w:r w:rsidDel="00000000" w:rsidR="00000000" w:rsidRPr="00000000">
        <w:rPr>
          <w:b w:val="1"/>
          <w:sz w:val="20"/>
          <w:szCs w:val="20"/>
          <w:rtl w:val="0"/>
        </w:rPr>
        <w:t xml:space="preserve">PAVÉ DROIT ou PARALLÉLÉPIPÈDE RECTANGLE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Nommer et décrire : cube, boule, pavé, cône, pyramide, cylindre, prisme - Construire un patron d’un cube, pavé - Repérage et déplacements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njlub4iyqrte" w:id="7"/>
      <w:bookmarkEnd w:id="7"/>
      <w:r w:rsidDel="00000000" w:rsidR="00000000" w:rsidRPr="00000000">
        <w:rPr>
          <w:b w:val="1"/>
          <w:sz w:val="20"/>
          <w:szCs w:val="20"/>
          <w:rtl w:val="0"/>
        </w:rPr>
        <w:t xml:space="preserve">AVEC LE COMPAS : cercles, distances et médiatrices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 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: Equidistance à un point – Reproduire : carré, rectangle, un triangle, triangle rectangle, cercle, assemblages de ces figures - Construire une figure géométrique composée de segments, droites, polygones usuels et cercles - Programme de construction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Cercle, disque, rayon, diamètre, corde – Distance, équidistance à 1 ou 2 points – Médiatrice, cercle circonscrit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jbc5p9j5aynd" w:id="8"/>
      <w:bookmarkEnd w:id="8"/>
      <w:r w:rsidDel="00000000" w:rsidR="00000000" w:rsidRPr="00000000">
        <w:rPr>
          <w:b w:val="1"/>
          <w:sz w:val="20"/>
          <w:szCs w:val="20"/>
          <w:rtl w:val="0"/>
        </w:rPr>
        <w:t xml:space="preserve">MULTIPLICATIONS (nombres entiers et décimaux)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 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: Multiples communs à deux nombres entiers inférieurs à 15 – Multiplication décimal par entier – Ordre de grandeur – Calculs avec 1 ou 2 parenthèses - Problèmes multiplicatifs de type « parties-tout » en une étape, mixtes en plusieurs étapes, comparaison multiplicative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Multiplier 0,1, par 0,01, et par 0,001 ; lien avec la division par 10, 100 et par 1 000 - Sens multiplication de 2 décimaux - Produit de 2 décimaux - Ordre de grandeur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lceqvlbhyq8c" w:id="9"/>
      <w:bookmarkEnd w:id="9"/>
      <w:r w:rsidDel="00000000" w:rsidR="00000000" w:rsidRPr="00000000">
        <w:rPr>
          <w:b w:val="1"/>
          <w:sz w:val="20"/>
          <w:szCs w:val="20"/>
          <w:rtl w:val="0"/>
        </w:rPr>
        <w:t xml:space="preserve">PÉRIMÈTRES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Disques – Conversions longueurs et masses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f3nll98cevxb" w:id="10"/>
      <w:bookmarkEnd w:id="10"/>
      <w:r w:rsidDel="00000000" w:rsidR="00000000" w:rsidRPr="00000000">
        <w:rPr>
          <w:b w:val="1"/>
          <w:sz w:val="20"/>
          <w:szCs w:val="20"/>
          <w:rtl w:val="0"/>
        </w:rPr>
        <w:t xml:space="preserve">DIVISIONS (nombres entiers et décimaux)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Diviseurs d’entier jusqu’à 100 – Multiples - Poser et effectuer des divisions décimales avec un dividende entier et un diviseur à un chiffre - Lire l’heure et positionner les aiguilles sur une horloge - Comparer et mesurer des durées entre deux instants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% - Problèmes – Division euclidienne par un nombre inférieur à 100, d’un décimal par un entier inférieur à 10 - Problèmes avec des divisions euclidiennes – Calculs de durées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ce5hxmyqzahw" w:id="11"/>
      <w:bookmarkEnd w:id="11"/>
      <w:r w:rsidDel="00000000" w:rsidR="00000000" w:rsidRPr="00000000">
        <w:rPr>
          <w:b w:val="1"/>
          <w:sz w:val="20"/>
          <w:szCs w:val="20"/>
          <w:rtl w:val="0"/>
        </w:rPr>
        <w:t xml:space="preserve">AIRES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Comparer - Calculer pour carré et rectangle – Conversions cm², dm², m² - les aires de différentes figures planes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 :  Conversions - Formules d’aires (carré, rectangle, triangle et disque)</w:t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618afagoxthe" w:id="12"/>
      <w:bookmarkEnd w:id="12"/>
      <w:r w:rsidDel="00000000" w:rsidR="00000000" w:rsidRPr="00000000">
        <w:rPr>
          <w:b w:val="1"/>
          <w:sz w:val="20"/>
          <w:szCs w:val="20"/>
          <w:rtl w:val="0"/>
        </w:rPr>
        <w:t xml:space="preserve">ANGLES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Comparer – Construire angle = somme de 2 angles – Bissectrice par pliage – Angle droit = 90°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Angles droit, plat, plein, nul, aigu, obtus, opposés par le sommet, adjacents, supplémentaires – Mesurer et construire – Bissectrice – Construire des triangles - Propriétés angulaires des triangles rectangle, isocèle, équilatéral - Somme des mesures des angles d’un triangle - Identifier la structure d’un motif évolutif en repérant une régularité et en identifiant une structure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hngrqcp4rz94" w:id="13"/>
      <w:bookmarkEnd w:id="13"/>
      <w:r w:rsidDel="00000000" w:rsidR="00000000" w:rsidRPr="00000000">
        <w:rPr>
          <w:b w:val="1"/>
          <w:sz w:val="20"/>
          <w:szCs w:val="20"/>
          <w:rtl w:val="0"/>
        </w:rPr>
        <w:t xml:space="preserve">PROPORTIONNALITÉ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Identifier une situation de proportionnalité - Résoudre un problème de proportionnalité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Reconnaître une proportionnalité - Résoudre un problème de proportionnalité en choisissant une procédure adaptée : propriété de linéarité pour la multiplication ou l’addition, retour à l’unité - Représenter une situation de proportionnalité à l’aide d’un tableau ou de notations symboliques - S’initier à la résolution de problèmes d’échelles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brj0yeln3pj8" w:id="14"/>
      <w:bookmarkEnd w:id="14"/>
      <w:r w:rsidDel="00000000" w:rsidR="00000000" w:rsidRPr="00000000">
        <w:rPr>
          <w:b w:val="1"/>
          <w:sz w:val="20"/>
          <w:szCs w:val="20"/>
          <w:rtl w:val="0"/>
        </w:rPr>
        <w:t xml:space="preserve">SYMÉTRIE AXIALE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 Construire, sur papier quadrillé, la figure symétrique d’une figure donnée par rapport à une droite verticale, horizontale ou une diagonale du quadrillage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 Définition - Propriétés de la symétrie axiale pour effectuer des constructions - Axes</w:t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before="480" w:lineRule="auto"/>
        <w:jc w:val="both"/>
        <w:rPr>
          <w:b w:val="1"/>
          <w:sz w:val="20"/>
          <w:szCs w:val="20"/>
        </w:rPr>
      </w:pPr>
      <w:bookmarkStart w:colFirst="0" w:colLast="0" w:name="_c3wy2hm1tw4y" w:id="15"/>
      <w:bookmarkEnd w:id="15"/>
      <w:r w:rsidDel="00000000" w:rsidR="00000000" w:rsidRPr="00000000">
        <w:rPr>
          <w:b w:val="1"/>
          <w:sz w:val="20"/>
          <w:szCs w:val="20"/>
          <w:rtl w:val="0"/>
        </w:rPr>
        <w:t xml:space="preserve">FRACTIONS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Interpréter, représenter, écrire et lire des fractions - Écrire une fraction comme la somme d’un entier et d’une fraction inférieure à 1 - Écrire la somme d’un entier et d’une fraction inférieure à 1 comme une unique fraction  - Encadrer une fraction entre 2 entiers consécutifs - Placer une fraction ou la somme d’un nombre entier et d’une fraction inférieure à un sur une demi-droite graduée - Repérer un point d’une demi-droite graduée par une fraction ou par la somme d’un nombre entier et d’une fraction - Comparer - Additionner et soustraire - Produit d’un entier et d’une fraction - Fraction d’une quantité ou d’une grandeur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: % - Fraction = nombre entier ou décimal non entier ou non décimal = division - Egalités à trous multiplicatives – Placer sur une demi-droite graduée - Graduer un segment – Comparer, encadrer, ordonner - Additions, soustractions – Multiplier par un entier – Inventer/résoudre des problèmes</w:t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7odt10vhbxwo" w:id="16"/>
      <w:bookmarkEnd w:id="16"/>
      <w:r w:rsidDel="00000000" w:rsidR="00000000" w:rsidRPr="00000000">
        <w:rPr>
          <w:b w:val="1"/>
          <w:sz w:val="20"/>
          <w:szCs w:val="20"/>
          <w:rtl w:val="0"/>
        </w:rPr>
        <w:t xml:space="preserve">PROBABILITÉS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CM2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:  Issues, équiprobabilité, a chance sur b, probabilités, tableau/arbre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color w:val="7030a0"/>
          <w:sz w:val="20"/>
          <w:szCs w:val="20"/>
        </w:rPr>
      </w:pPr>
      <w:r w:rsidDel="00000000" w:rsidR="00000000" w:rsidRPr="00000000">
        <w:rPr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:  La probabilité est un nombre compris entre 0 et 1 - Calculer des probabilités dans des situations simples d’équiprobabilité - Expérience répétée et probabilité calculée</w:t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woijo988m622" w:id="17"/>
      <w:bookmarkEnd w:id="17"/>
      <w:r w:rsidDel="00000000" w:rsidR="00000000" w:rsidRPr="00000000">
        <w:rPr>
          <w:b w:val="1"/>
          <w:sz w:val="20"/>
          <w:szCs w:val="20"/>
          <w:rtl w:val="0"/>
        </w:rPr>
        <w:t xml:space="preserve">VOLUMES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  <w:color w:val="7030a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color w:val="7030a0"/>
          <w:sz w:val="20"/>
          <w:szCs w:val="20"/>
          <w:rtl w:val="0"/>
        </w:rPr>
        <w:t xml:space="preserve"> :  cm</w:t>
      </w:r>
      <w:r w:rsidDel="00000000" w:rsidR="00000000" w:rsidRPr="00000000">
        <w:rPr>
          <w:rFonts w:ascii="Calibri" w:cs="Calibri" w:eastAsia="Calibri" w:hAnsi="Calibri"/>
          <w:color w:val="7030a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7030a0"/>
          <w:sz w:val="20"/>
          <w:szCs w:val="20"/>
          <w:rtl w:val="0"/>
        </w:rPr>
        <w:t xml:space="preserve"> ; conversions – Comparer des volumes – Calculer cubes et pavés - Problèmes portant sur des assemblages de cubes</w:t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1vru99ua5unv" w:id="18"/>
      <w:bookmarkEnd w:id="18"/>
      <w:r w:rsidDel="00000000" w:rsidR="00000000" w:rsidRPr="00000000">
        <w:rPr>
          <w:b w:val="1"/>
          <w:sz w:val="20"/>
          <w:szCs w:val="20"/>
          <w:rtl w:val="0"/>
        </w:rPr>
        <w:t xml:space="preserve">GESTION DE DONNÉES : fil rouge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alibri" w:cs="Calibri" w:eastAsia="Calibri" w:hAnsi="Calibri"/>
          <w:color w:val="c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0"/>
          <w:szCs w:val="20"/>
          <w:rtl w:val="0"/>
        </w:rPr>
        <w:t xml:space="preserve">CM2 : Tableaux, diagramme en barres ou ensemble de points, diagramme circulaire ou courbe - Résoudre des problèmes en une ou deux étapes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color w:val="7030a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7030a0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7030a0"/>
          <w:sz w:val="20"/>
          <w:szCs w:val="20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color w:val="7030a0"/>
          <w:sz w:val="20"/>
          <w:szCs w:val="20"/>
          <w:rtl w:val="0"/>
        </w:rPr>
        <w:t xml:space="preserve"> : Planifier une enquête et recueillir des données - Réaliser des mesures et les consigner dans un tableau - Construire un tableau simple pour présenter des données (observations, caractères) - Faire un choix en filtrant les données d’un tableau selon un critère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Activités tout au long de l’année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